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A16C" w14:textId="77777777" w:rsidR="008E4856" w:rsidRDefault="008E4856" w:rsidP="009B1479">
      <w:pPr>
        <w:tabs>
          <w:tab w:val="left" w:pos="0"/>
        </w:tabs>
        <w:spacing w:line="240" w:lineRule="auto"/>
        <w:jc w:val="center"/>
        <w:rPr>
          <w:rFonts w:ascii="Times New Roman" w:eastAsia="Times New Roman" w:hAnsi="Times New Roman" w:cs="Times New Roman"/>
          <w:sz w:val="26"/>
          <w:szCs w:val="26"/>
          <w:lang w:eastAsia="ru-RU"/>
        </w:rPr>
      </w:pPr>
    </w:p>
    <w:p w14:paraId="315DA16D" w14:textId="77777777" w:rsidR="00140638" w:rsidRPr="00F52EB2" w:rsidRDefault="00140638" w:rsidP="009B7834">
      <w:pPr>
        <w:tabs>
          <w:tab w:val="left" w:pos="851"/>
          <w:tab w:val="left" w:pos="1766"/>
        </w:tabs>
        <w:spacing w:line="240" w:lineRule="auto"/>
        <w:jc w:val="center"/>
        <w:rPr>
          <w:rFonts w:ascii="Times New Roman" w:eastAsia="Times New Roman" w:hAnsi="Times New Roman" w:cs="Times New Roman"/>
          <w:b/>
          <w:sz w:val="28"/>
          <w:szCs w:val="28"/>
        </w:rPr>
      </w:pPr>
      <w:r w:rsidRPr="00F52EB2">
        <w:rPr>
          <w:rFonts w:ascii="Times New Roman" w:eastAsia="Times New Roman" w:hAnsi="Times New Roman" w:cs="Times New Roman"/>
          <w:b/>
          <w:sz w:val="28"/>
          <w:szCs w:val="28"/>
        </w:rPr>
        <w:t>Уважаемый потребитель коммунальной услуги по электроснабжению</w:t>
      </w:r>
    </w:p>
    <w:p w14:paraId="315DA16E" w14:textId="77777777" w:rsidR="00140638" w:rsidRPr="00F52EB2" w:rsidRDefault="00140638" w:rsidP="009B7834">
      <w:pPr>
        <w:tabs>
          <w:tab w:val="left" w:pos="851"/>
          <w:tab w:val="left" w:pos="1766"/>
        </w:tabs>
        <w:spacing w:line="240" w:lineRule="auto"/>
        <w:jc w:val="center"/>
        <w:rPr>
          <w:rFonts w:ascii="Times New Roman" w:eastAsia="Times New Roman" w:hAnsi="Times New Roman" w:cs="Times New Roman"/>
          <w:b/>
          <w:sz w:val="28"/>
          <w:szCs w:val="28"/>
        </w:rPr>
      </w:pPr>
      <w:r w:rsidRPr="00F52EB2">
        <w:rPr>
          <w:rFonts w:ascii="Times New Roman" w:eastAsia="Times New Roman" w:hAnsi="Times New Roman" w:cs="Times New Roman"/>
          <w:b/>
          <w:sz w:val="28"/>
          <w:szCs w:val="28"/>
        </w:rPr>
        <w:t>в многоквартирном жилом доме, расположенном по адресу:</w:t>
      </w:r>
    </w:p>
    <w:p w14:paraId="315DA16F" w14:textId="4AA57A13" w:rsidR="00140638" w:rsidRPr="00140638" w:rsidRDefault="00662C70" w:rsidP="009B7834">
      <w:pPr>
        <w:tabs>
          <w:tab w:val="left" w:pos="851"/>
          <w:tab w:val="left" w:pos="1766"/>
        </w:tabs>
        <w:spacing w:line="240" w:lineRule="auto"/>
        <w:jc w:val="center"/>
        <w:rPr>
          <w:rFonts w:ascii="Times New Roman" w:eastAsia="Times New Roman" w:hAnsi="Times New Roman" w:cs="Times New Roman"/>
          <w:sz w:val="26"/>
          <w:szCs w:val="26"/>
        </w:rPr>
      </w:pPr>
      <w:r w:rsidRPr="00662C70">
        <w:rPr>
          <w:rFonts w:ascii="Times New Roman" w:eastAsia="Times New Roman" w:hAnsi="Times New Roman" w:cs="Times New Roman"/>
          <w:sz w:val="26"/>
          <w:szCs w:val="26"/>
        </w:rPr>
        <w:t xml:space="preserve">Санкт-Петербург, г. Пушкин, тер. </w:t>
      </w:r>
      <w:proofErr w:type="spellStart"/>
      <w:r w:rsidR="0070611F" w:rsidRPr="001E4D84">
        <w:rPr>
          <w:rFonts w:ascii="Times New Roman" w:eastAsia="Times New Roman" w:hAnsi="Times New Roman" w:cs="Times New Roman"/>
          <w:sz w:val="26"/>
          <w:szCs w:val="26"/>
        </w:rPr>
        <w:t>Гуммолосары</w:t>
      </w:r>
      <w:proofErr w:type="spellEnd"/>
      <w:r w:rsidR="0070611F" w:rsidRPr="001E4D84">
        <w:rPr>
          <w:rFonts w:ascii="Times New Roman" w:eastAsia="Times New Roman" w:hAnsi="Times New Roman" w:cs="Times New Roman"/>
          <w:sz w:val="26"/>
          <w:szCs w:val="26"/>
        </w:rPr>
        <w:t xml:space="preserve">, ул. </w:t>
      </w:r>
      <w:proofErr w:type="spellStart"/>
      <w:r w:rsidR="00E66A14" w:rsidRPr="00E66A14">
        <w:rPr>
          <w:rFonts w:ascii="Times New Roman" w:eastAsia="Times New Roman" w:hAnsi="Times New Roman" w:cs="Times New Roman"/>
          <w:sz w:val="26"/>
          <w:szCs w:val="26"/>
        </w:rPr>
        <w:t>Анциферовская</w:t>
      </w:r>
      <w:proofErr w:type="spellEnd"/>
      <w:r w:rsidR="00E66A14" w:rsidRPr="00E66A14">
        <w:rPr>
          <w:rFonts w:ascii="Times New Roman" w:eastAsia="Times New Roman" w:hAnsi="Times New Roman" w:cs="Times New Roman"/>
          <w:sz w:val="26"/>
          <w:szCs w:val="26"/>
        </w:rPr>
        <w:t>, д. 7, лит. А</w:t>
      </w:r>
    </w:p>
    <w:p w14:paraId="315DA170" w14:textId="77777777" w:rsidR="00140638" w:rsidRPr="00140638" w:rsidRDefault="00140638" w:rsidP="009B7834">
      <w:pPr>
        <w:tabs>
          <w:tab w:val="left" w:pos="851"/>
          <w:tab w:val="left" w:pos="1766"/>
        </w:tabs>
        <w:spacing w:line="240" w:lineRule="auto"/>
        <w:jc w:val="center"/>
        <w:rPr>
          <w:rFonts w:ascii="Times New Roman" w:eastAsia="Times New Roman" w:hAnsi="Times New Roman" w:cs="Times New Roman"/>
          <w:sz w:val="26"/>
          <w:szCs w:val="26"/>
        </w:rPr>
      </w:pPr>
    </w:p>
    <w:p w14:paraId="315DA171" w14:textId="2983F676" w:rsidR="00140638" w:rsidRPr="00741105" w:rsidRDefault="00741105" w:rsidP="00741105">
      <w:pPr>
        <w:tabs>
          <w:tab w:val="left" w:pos="851"/>
          <w:tab w:val="left" w:pos="1766"/>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40638" w:rsidRPr="00140638">
        <w:rPr>
          <w:rFonts w:ascii="Times New Roman" w:eastAsia="Times New Roman" w:hAnsi="Times New Roman" w:cs="Times New Roman"/>
          <w:sz w:val="26"/>
          <w:szCs w:val="26"/>
        </w:rPr>
        <w:t>АО «Петербургская сбытовая компания»</w:t>
      </w:r>
      <w:r w:rsidR="00140638" w:rsidRPr="00140638">
        <w:rPr>
          <w:rFonts w:ascii="Times New Roman" w:eastAsia="Times New Roman" w:hAnsi="Times New Roman" w:cs="Times New Roman"/>
          <w:i/>
          <w:sz w:val="26"/>
          <w:szCs w:val="26"/>
        </w:rPr>
        <w:t xml:space="preserve"> </w:t>
      </w:r>
      <w:r w:rsidR="00140638" w:rsidRPr="00140638">
        <w:rPr>
          <w:rFonts w:ascii="Times New Roman" w:eastAsia="Times New Roman" w:hAnsi="Times New Roman" w:cs="Times New Roman"/>
          <w:sz w:val="26"/>
          <w:szCs w:val="26"/>
        </w:rPr>
        <w:t xml:space="preserve">сообщает о том, что </w:t>
      </w:r>
      <w:r w:rsidR="00C97E83" w:rsidRPr="00C97E83">
        <w:rPr>
          <w:rFonts w:ascii="Times New Roman" w:eastAsia="Times New Roman" w:hAnsi="Times New Roman" w:cs="Times New Roman"/>
          <w:sz w:val="26"/>
          <w:szCs w:val="26"/>
        </w:rPr>
        <w:t>ООО "КУБ-строй СПб"</w:t>
      </w:r>
      <w:r w:rsidR="00140638" w:rsidRPr="00140638">
        <w:rPr>
          <w:rFonts w:ascii="Times New Roman" w:eastAsia="Times New Roman" w:hAnsi="Times New Roman" w:cs="Times New Roman"/>
          <w:sz w:val="26"/>
          <w:szCs w:val="26"/>
        </w:rPr>
        <w:t xml:space="preserve">, являющимся исполнителем коммунальной услуги по электроснабжению в отношении указанного многоквартирного дома, расположенного по адресу: </w:t>
      </w:r>
      <w:r w:rsidR="00DB79A7">
        <w:rPr>
          <w:rFonts w:ascii="Times New Roman" w:eastAsia="Times New Roman" w:hAnsi="Times New Roman" w:cs="Times New Roman"/>
          <w:sz w:val="26"/>
          <w:szCs w:val="26"/>
        </w:rPr>
        <w:br/>
      </w:r>
      <w:r w:rsidR="00662C70" w:rsidRPr="00662C70">
        <w:rPr>
          <w:rFonts w:ascii="Times New Roman" w:eastAsia="Times New Roman" w:hAnsi="Times New Roman" w:cs="Times New Roman"/>
          <w:sz w:val="26"/>
          <w:szCs w:val="26"/>
        </w:rPr>
        <w:t>г. Санкт-Петербург, г. Пушкин, тер.</w:t>
      </w:r>
      <w:r w:rsidR="0070611F" w:rsidRPr="00183DBB">
        <w:rPr>
          <w:rFonts w:ascii="Times New Roman" w:eastAsia="Times New Roman" w:hAnsi="Times New Roman" w:cs="Times New Roman"/>
          <w:sz w:val="26"/>
          <w:szCs w:val="26"/>
        </w:rPr>
        <w:t xml:space="preserve"> </w:t>
      </w:r>
      <w:proofErr w:type="spellStart"/>
      <w:r w:rsidR="0070611F" w:rsidRPr="001E4D84">
        <w:rPr>
          <w:rFonts w:ascii="Times New Roman" w:eastAsia="Times New Roman" w:hAnsi="Times New Roman" w:cs="Times New Roman"/>
          <w:sz w:val="26"/>
          <w:szCs w:val="26"/>
        </w:rPr>
        <w:t>Гуммолосары</w:t>
      </w:r>
      <w:proofErr w:type="spellEnd"/>
      <w:r w:rsidR="0070611F" w:rsidRPr="001E4D84">
        <w:rPr>
          <w:rFonts w:ascii="Times New Roman" w:eastAsia="Times New Roman" w:hAnsi="Times New Roman" w:cs="Times New Roman"/>
          <w:sz w:val="26"/>
          <w:szCs w:val="26"/>
        </w:rPr>
        <w:t xml:space="preserve">, ул. </w:t>
      </w:r>
      <w:proofErr w:type="spellStart"/>
      <w:r w:rsidR="00E66A14" w:rsidRPr="00E66A14">
        <w:rPr>
          <w:rFonts w:ascii="Times New Roman" w:eastAsia="Times New Roman" w:hAnsi="Times New Roman" w:cs="Times New Roman"/>
          <w:sz w:val="26"/>
          <w:szCs w:val="26"/>
        </w:rPr>
        <w:t>Анциферовская</w:t>
      </w:r>
      <w:proofErr w:type="spellEnd"/>
      <w:r w:rsidR="00E66A14" w:rsidRPr="00E66A14">
        <w:rPr>
          <w:rFonts w:ascii="Times New Roman" w:eastAsia="Times New Roman" w:hAnsi="Times New Roman" w:cs="Times New Roman"/>
          <w:sz w:val="26"/>
          <w:szCs w:val="26"/>
        </w:rPr>
        <w:t xml:space="preserve">, д. 7, лит. А </w:t>
      </w:r>
      <w:bookmarkStart w:id="0" w:name="_GoBack"/>
      <w:bookmarkEnd w:id="0"/>
      <w:r w:rsidR="00140638" w:rsidRPr="00140638">
        <w:rPr>
          <w:rFonts w:ascii="Times New Roman" w:eastAsia="Times New Roman" w:hAnsi="Times New Roman" w:cs="Times New Roman"/>
          <w:sz w:val="26"/>
          <w:szCs w:val="26"/>
        </w:rPr>
        <w:t>(далее – МКД), не исполняются обязательства по оплате электрической энергии, потребленной в рамках договора энергоснабжения,</w:t>
      </w:r>
      <w:r w:rsidR="00DF60C7">
        <w:rPr>
          <w:rFonts w:ascii="Times New Roman" w:eastAsia="Times New Roman" w:hAnsi="Times New Roman" w:cs="Times New Roman"/>
          <w:sz w:val="26"/>
          <w:szCs w:val="26"/>
        </w:rPr>
        <w:t> </w:t>
      </w:r>
      <w:r w:rsidR="00140638" w:rsidRPr="00140638">
        <w:rPr>
          <w:rFonts w:ascii="Times New Roman" w:eastAsia="Times New Roman" w:hAnsi="Times New Roman" w:cs="Times New Roman"/>
          <w:sz w:val="26"/>
          <w:szCs w:val="26"/>
        </w:rPr>
        <w:t>заключенного</w:t>
      </w:r>
      <w:r w:rsidR="00DF60C7">
        <w:rPr>
          <w:rFonts w:ascii="Times New Roman" w:eastAsia="Times New Roman" w:hAnsi="Times New Roman" w:cs="Times New Roman"/>
          <w:sz w:val="26"/>
          <w:szCs w:val="26"/>
        </w:rPr>
        <w:t> м</w:t>
      </w:r>
      <w:r w:rsidR="00140638" w:rsidRPr="00140638">
        <w:rPr>
          <w:rFonts w:ascii="Times New Roman" w:eastAsia="Times New Roman" w:hAnsi="Times New Roman" w:cs="Times New Roman"/>
          <w:sz w:val="26"/>
          <w:szCs w:val="26"/>
        </w:rPr>
        <w:t xml:space="preserve">ежду </w:t>
      </w:r>
      <w:r w:rsidR="004E0800">
        <w:rPr>
          <w:rFonts w:ascii="Times New Roman" w:eastAsia="Times New Roman" w:hAnsi="Times New Roman" w:cs="Times New Roman"/>
          <w:sz w:val="26"/>
          <w:szCs w:val="26"/>
        </w:rPr>
        <w:t>ООО </w:t>
      </w:r>
      <w:r w:rsidR="00C97E83" w:rsidRPr="00C97E83">
        <w:rPr>
          <w:rFonts w:ascii="Times New Roman" w:eastAsia="Times New Roman" w:hAnsi="Times New Roman" w:cs="Times New Roman"/>
          <w:sz w:val="26"/>
          <w:szCs w:val="26"/>
        </w:rPr>
        <w:t>"КУБ-строй СПб"</w:t>
      </w:r>
      <w:r w:rsidR="00140638" w:rsidRPr="00140638">
        <w:rPr>
          <w:rFonts w:ascii="Times New Roman" w:eastAsia="Times New Roman" w:hAnsi="Times New Roman" w:cs="Times New Roman"/>
          <w:sz w:val="26"/>
          <w:szCs w:val="26"/>
        </w:rPr>
        <w:t xml:space="preserve"> и АО</w:t>
      </w:r>
      <w:r>
        <w:rPr>
          <w:rFonts w:ascii="Times New Roman" w:eastAsia="Times New Roman" w:hAnsi="Times New Roman" w:cs="Times New Roman"/>
          <w:sz w:val="26"/>
          <w:szCs w:val="26"/>
        </w:rPr>
        <w:t> </w:t>
      </w:r>
      <w:r w:rsidR="00140638" w:rsidRPr="00140638">
        <w:rPr>
          <w:rFonts w:ascii="Times New Roman" w:eastAsia="Times New Roman" w:hAnsi="Times New Roman" w:cs="Times New Roman"/>
          <w:sz w:val="26"/>
          <w:szCs w:val="26"/>
        </w:rPr>
        <w:t>«Петербургская сбытовая компания», что привело к образованию задолженности перед АО «Петербургская сбытовая компания»</w:t>
      </w:r>
      <w:r w:rsidR="00140638" w:rsidRPr="00140638">
        <w:rPr>
          <w:rFonts w:ascii="Times New Roman" w:eastAsia="Times New Roman" w:hAnsi="Times New Roman" w:cs="Times New Roman"/>
          <w:i/>
          <w:sz w:val="26"/>
          <w:szCs w:val="26"/>
        </w:rPr>
        <w:t xml:space="preserve"> </w:t>
      </w:r>
      <w:r w:rsidR="00140638" w:rsidRPr="00140638">
        <w:rPr>
          <w:rFonts w:ascii="Times New Roman" w:eastAsia="Times New Roman" w:hAnsi="Times New Roman" w:cs="Times New Roman"/>
          <w:sz w:val="26"/>
          <w:szCs w:val="26"/>
        </w:rPr>
        <w:t>в размере, равном или превышающем две среднемесячные величины обязательств по оплате по договору.</w:t>
      </w:r>
    </w:p>
    <w:p w14:paraId="315DA172" w14:textId="304FECDF"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Уведомляем Вас, что в соответствии со статьями 450, 523, 546 Гражданского кодекса Российской Федерации, статьей 157.2 Жилищного кодекса Российской Федерации, пунктом 53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АО «Петербургская сбытовая компания»</w:t>
      </w:r>
      <w:r w:rsidRPr="00140638">
        <w:rPr>
          <w:rFonts w:ascii="Times New Roman" w:eastAsia="Times New Roman" w:hAnsi="Times New Roman" w:cs="Times New Roman"/>
          <w:i/>
          <w:sz w:val="26"/>
          <w:szCs w:val="26"/>
        </w:rPr>
        <w:t xml:space="preserve"> </w:t>
      </w:r>
      <w:r w:rsidRPr="00140638">
        <w:rPr>
          <w:rFonts w:ascii="Times New Roman" w:eastAsia="Times New Roman" w:hAnsi="Times New Roman" w:cs="Times New Roman"/>
          <w:sz w:val="26"/>
          <w:szCs w:val="26"/>
        </w:rPr>
        <w:t xml:space="preserve">расторгает вышеуказанный договор в части объема электрической энергии, который покупается </w:t>
      </w:r>
      <w:r w:rsidR="00C97E83" w:rsidRPr="00C97E83">
        <w:rPr>
          <w:rFonts w:ascii="Times New Roman" w:eastAsia="Times New Roman" w:hAnsi="Times New Roman" w:cs="Times New Roman"/>
          <w:sz w:val="26"/>
          <w:szCs w:val="26"/>
        </w:rPr>
        <w:t>ООО "КУБ-строй СПб"</w:t>
      </w:r>
      <w:r w:rsidRPr="00140638">
        <w:rPr>
          <w:rFonts w:ascii="Times New Roman" w:eastAsia="Times New Roman" w:hAnsi="Times New Roman" w:cs="Times New Roman"/>
          <w:sz w:val="26"/>
          <w:szCs w:val="26"/>
        </w:rPr>
        <w:t xml:space="preserve"> для предоставления собственникам и пользователям жилых помещений в многоквартирных домах коммунальной услуги по электроснабжению.</w:t>
      </w:r>
    </w:p>
    <w:p w14:paraId="315DA173" w14:textId="78064806"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 xml:space="preserve">В соответствии с вышеизложенным, плата за коммунальную услугу по электроснабжению, потребляемую с </w:t>
      </w:r>
      <w:r w:rsidR="00C97E83">
        <w:rPr>
          <w:rFonts w:ascii="Times New Roman" w:eastAsia="Times New Roman" w:hAnsi="Times New Roman"/>
          <w:b/>
          <w:sz w:val="28"/>
          <w:szCs w:val="28"/>
        </w:rPr>
        <w:t>01.0</w:t>
      </w:r>
      <w:r w:rsidR="0070611F">
        <w:rPr>
          <w:rFonts w:ascii="Times New Roman" w:eastAsia="Times New Roman" w:hAnsi="Times New Roman"/>
          <w:b/>
          <w:sz w:val="28"/>
          <w:szCs w:val="28"/>
        </w:rPr>
        <w:t>4</w:t>
      </w:r>
      <w:r w:rsidR="00DB79A7">
        <w:rPr>
          <w:rFonts w:ascii="Times New Roman" w:eastAsia="Times New Roman" w:hAnsi="Times New Roman"/>
          <w:b/>
          <w:sz w:val="28"/>
          <w:szCs w:val="28"/>
        </w:rPr>
        <w:t>.</w:t>
      </w:r>
      <w:r w:rsidR="00582ECA" w:rsidRPr="00522094">
        <w:rPr>
          <w:rFonts w:ascii="Times New Roman" w:eastAsia="Times New Roman" w:hAnsi="Times New Roman"/>
          <w:b/>
          <w:sz w:val="28"/>
          <w:szCs w:val="28"/>
        </w:rPr>
        <w:t>202</w:t>
      </w:r>
      <w:r w:rsidR="00C97E83">
        <w:rPr>
          <w:rFonts w:ascii="Times New Roman" w:eastAsia="Times New Roman" w:hAnsi="Times New Roman"/>
          <w:b/>
          <w:sz w:val="28"/>
          <w:szCs w:val="28"/>
        </w:rPr>
        <w:t>2</w:t>
      </w:r>
      <w:r w:rsidRPr="00140638">
        <w:rPr>
          <w:rFonts w:ascii="Times New Roman" w:eastAsia="Times New Roman" w:hAnsi="Times New Roman" w:cs="Times New Roman"/>
          <w:sz w:val="26"/>
          <w:szCs w:val="26"/>
        </w:rPr>
        <w:t xml:space="preserve">, должна вноситься Вами на основании платежных документов, выставляемых </w:t>
      </w:r>
      <w:r w:rsidR="00A72B18" w:rsidRPr="008941B5">
        <w:rPr>
          <w:rFonts w:ascii="Times New Roman" w:eastAsia="Calibri" w:hAnsi="Times New Roman"/>
          <w:color w:val="000000"/>
          <w:sz w:val="26"/>
          <w:szCs w:val="26"/>
        </w:rPr>
        <w:t>АО «Петербургская сбытовая компания»</w:t>
      </w:r>
      <w:r w:rsidR="00FD263B">
        <w:rPr>
          <w:rFonts w:ascii="Times New Roman" w:eastAsia="Times New Roman" w:hAnsi="Times New Roman" w:cs="Times New Roman"/>
          <w:sz w:val="26"/>
          <w:szCs w:val="26"/>
        </w:rPr>
        <w:t>.</w:t>
      </w:r>
    </w:p>
    <w:p w14:paraId="315DA174" w14:textId="6645D903" w:rsidR="00140638" w:rsidRPr="00140638" w:rsidRDefault="00140638" w:rsidP="009B7834">
      <w:pPr>
        <w:spacing w:line="240" w:lineRule="auto"/>
        <w:ind w:firstLine="851"/>
        <w:jc w:val="both"/>
        <w:rPr>
          <w:rFonts w:ascii="Times New Roman" w:eastAsia="Times New Roman" w:hAnsi="Times New Roman" w:cs="Times New Roman"/>
          <w:sz w:val="26"/>
          <w:szCs w:val="26"/>
          <w:u w:val="single"/>
        </w:rPr>
      </w:pPr>
      <w:r w:rsidRPr="00140638">
        <w:rPr>
          <w:rFonts w:ascii="Times New Roman" w:eastAsia="Times New Roman" w:hAnsi="Times New Roman" w:cs="Times New Roman"/>
          <w:sz w:val="26"/>
          <w:szCs w:val="26"/>
        </w:rPr>
        <w:t xml:space="preserve">С указанной даты договоры на предоставление коммунальной услуги по электроснабжению между собственниками жилых помещений в МКД и </w:t>
      </w:r>
      <w:r w:rsidR="00DB79A7">
        <w:rPr>
          <w:rFonts w:ascii="Times New Roman" w:eastAsia="Times New Roman" w:hAnsi="Times New Roman" w:cs="Times New Roman"/>
          <w:sz w:val="26"/>
          <w:szCs w:val="26"/>
        </w:rPr>
        <w:br/>
      </w:r>
      <w:r w:rsidR="00DB79A7" w:rsidRPr="00140638">
        <w:rPr>
          <w:rFonts w:ascii="Times New Roman" w:eastAsia="Times New Roman" w:hAnsi="Times New Roman" w:cs="Times New Roman"/>
          <w:sz w:val="26"/>
          <w:szCs w:val="26"/>
        </w:rPr>
        <w:t>АО «Петербургская сбытовая компания»</w:t>
      </w:r>
      <w:r w:rsidR="00DB79A7">
        <w:rPr>
          <w:rFonts w:ascii="Times New Roman" w:eastAsia="Times New Roman" w:hAnsi="Times New Roman" w:cs="Times New Roman"/>
          <w:sz w:val="26"/>
          <w:szCs w:val="26"/>
        </w:rPr>
        <w:t xml:space="preserve"> </w:t>
      </w:r>
      <w:r w:rsidRPr="00140638">
        <w:rPr>
          <w:rFonts w:ascii="Times New Roman" w:eastAsia="Times New Roman" w:hAnsi="Times New Roman" w:cs="Times New Roman"/>
          <w:sz w:val="26"/>
          <w:szCs w:val="26"/>
        </w:rPr>
        <w:t xml:space="preserve">считаются заключенными со всеми собственниками жилых помещений в таких домах одновременно на неопределенный срок. </w:t>
      </w:r>
      <w:r w:rsidRPr="00140638">
        <w:rPr>
          <w:rFonts w:ascii="Times New Roman" w:eastAsia="Times New Roman" w:hAnsi="Times New Roman" w:cs="Times New Roman"/>
          <w:sz w:val="26"/>
          <w:szCs w:val="26"/>
          <w:u w:val="single"/>
        </w:rPr>
        <w:t>Заключение прямых договоров энергоснабжения в письменной форме не требуется.</w:t>
      </w:r>
    </w:p>
    <w:p w14:paraId="315DA175" w14:textId="56E09EF3"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 xml:space="preserve">Обращаем Ваше внимание на то, что при этом в соответствии с законодательством Российской Федерации начисление платы за электроэнергию, потребленную при содержании общего имущества в МКД, будет производиться по действующему договору энергоснабжения между </w:t>
      </w:r>
      <w:r w:rsidR="00C97E83" w:rsidRPr="00C97E83">
        <w:rPr>
          <w:rFonts w:ascii="Times New Roman" w:eastAsia="Times New Roman" w:hAnsi="Times New Roman" w:cs="Times New Roman"/>
          <w:sz w:val="26"/>
          <w:szCs w:val="26"/>
        </w:rPr>
        <w:t>ООО "КУБ-строй СПб"</w:t>
      </w:r>
      <w:r w:rsidRPr="00140638">
        <w:rPr>
          <w:rFonts w:ascii="Times New Roman" w:eastAsia="Times New Roman" w:hAnsi="Times New Roman" w:cs="Times New Roman"/>
          <w:sz w:val="26"/>
          <w:szCs w:val="26"/>
        </w:rPr>
        <w:t xml:space="preserve"> и АО «Петербургская сбытовая компания».</w:t>
      </w:r>
    </w:p>
    <w:p w14:paraId="315DA176" w14:textId="13ED3F2F"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 xml:space="preserve">В связи с вышеизложенным в целях обеспечения корректных расчетов в рамках прямых договоров Вам рекомендуется в срок до </w:t>
      </w:r>
      <w:r w:rsidR="00C97E83">
        <w:rPr>
          <w:rFonts w:ascii="Times New Roman" w:eastAsia="Times New Roman" w:hAnsi="Times New Roman"/>
          <w:b/>
          <w:sz w:val="28"/>
          <w:szCs w:val="28"/>
        </w:rPr>
        <w:t>01.0</w:t>
      </w:r>
      <w:r w:rsidR="0070611F">
        <w:rPr>
          <w:rFonts w:ascii="Times New Roman" w:eastAsia="Times New Roman" w:hAnsi="Times New Roman"/>
          <w:b/>
          <w:sz w:val="28"/>
          <w:szCs w:val="28"/>
        </w:rPr>
        <w:t>4</w:t>
      </w:r>
      <w:r w:rsidR="00DB79A7">
        <w:rPr>
          <w:rFonts w:ascii="Times New Roman" w:eastAsia="Times New Roman" w:hAnsi="Times New Roman"/>
          <w:b/>
          <w:sz w:val="28"/>
          <w:szCs w:val="28"/>
        </w:rPr>
        <w:t>.</w:t>
      </w:r>
      <w:r w:rsidR="00261AA2" w:rsidRPr="00522094">
        <w:rPr>
          <w:rFonts w:ascii="Times New Roman" w:eastAsia="Times New Roman" w:hAnsi="Times New Roman"/>
          <w:b/>
          <w:sz w:val="28"/>
          <w:szCs w:val="28"/>
        </w:rPr>
        <w:t>202</w:t>
      </w:r>
      <w:r w:rsidR="00C97E83">
        <w:rPr>
          <w:rFonts w:ascii="Times New Roman" w:eastAsia="Times New Roman" w:hAnsi="Times New Roman"/>
          <w:b/>
          <w:sz w:val="28"/>
          <w:szCs w:val="28"/>
        </w:rPr>
        <w:t>2</w:t>
      </w:r>
      <w:r w:rsidRPr="00140638">
        <w:rPr>
          <w:rFonts w:ascii="Times New Roman" w:eastAsia="Times New Roman" w:hAnsi="Times New Roman" w:cs="Times New Roman"/>
          <w:sz w:val="26"/>
          <w:szCs w:val="26"/>
        </w:rPr>
        <w:t xml:space="preserve"> предоставить следующие сведения, в отношении каждого жилого помещения (квартиры) в МКД:</w:t>
      </w:r>
    </w:p>
    <w:p w14:paraId="315DA177" w14:textId="737B4C0F"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1.</w:t>
      </w:r>
      <w:r w:rsidRPr="00140638">
        <w:rPr>
          <w:rFonts w:ascii="Times New Roman" w:eastAsia="Times New Roman" w:hAnsi="Times New Roman" w:cs="Times New Roman"/>
          <w:sz w:val="26"/>
          <w:szCs w:val="26"/>
        </w:rPr>
        <w:tab/>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собственника и пользователя жилых помещений в многоквартирном доме</w:t>
      </w:r>
      <w:r w:rsidR="00473B19">
        <w:rPr>
          <w:rFonts w:ascii="Times New Roman" w:eastAsia="Times New Roman" w:hAnsi="Times New Roman" w:cs="Times New Roman"/>
          <w:sz w:val="26"/>
          <w:szCs w:val="26"/>
        </w:rPr>
        <w:t xml:space="preserve"> </w:t>
      </w:r>
      <w:r w:rsidRPr="00140638">
        <w:rPr>
          <w:rFonts w:ascii="Times New Roman" w:eastAsia="Times New Roman" w:hAnsi="Times New Roman" w:cs="Times New Roman"/>
          <w:sz w:val="26"/>
          <w:szCs w:val="26"/>
        </w:rPr>
        <w:t>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315DA178" w14:textId="3E51CB98"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2.</w:t>
      </w:r>
      <w:r w:rsidRPr="00140638">
        <w:rPr>
          <w:rFonts w:ascii="Times New Roman" w:eastAsia="Times New Roman" w:hAnsi="Times New Roman" w:cs="Times New Roman"/>
          <w:sz w:val="26"/>
          <w:szCs w:val="26"/>
        </w:rPr>
        <w:tab/>
        <w:t>Адреса жилых помещений в МКД, собственникам или пользователям которых предоставляются коммунальные услуги по электроснабжению, с указанием общей площади жилого помещения,</w:t>
      </w:r>
      <w:r w:rsidR="00473B19">
        <w:rPr>
          <w:rFonts w:ascii="Times New Roman" w:eastAsia="Times New Roman" w:hAnsi="Times New Roman" w:cs="Times New Roman"/>
          <w:sz w:val="26"/>
          <w:szCs w:val="26"/>
        </w:rPr>
        <w:t xml:space="preserve"> количестве комнат в квартире,</w:t>
      </w:r>
      <w:r w:rsidRPr="00140638">
        <w:rPr>
          <w:rFonts w:ascii="Times New Roman" w:eastAsia="Times New Roman" w:hAnsi="Times New Roman" w:cs="Times New Roman"/>
          <w:sz w:val="26"/>
          <w:szCs w:val="26"/>
        </w:rPr>
        <w:t xml:space="preserve"> а также количества лиц, постоянно проживающих в жилом помещении, и иных сведений, необходимых для расчета платы за коммунальные услуги.</w:t>
      </w:r>
    </w:p>
    <w:p w14:paraId="315DA179"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lastRenderedPageBreak/>
        <w:t>3.</w:t>
      </w:r>
      <w:r w:rsidRPr="00140638">
        <w:rPr>
          <w:rFonts w:ascii="Times New Roman" w:eastAsia="Times New Roman" w:hAnsi="Times New Roman" w:cs="Times New Roman"/>
          <w:sz w:val="26"/>
          <w:szCs w:val="26"/>
        </w:rPr>
        <w:tab/>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коммунальную услугу по электроснабжению, а также их показания за 12 расчетных периодов, предшествующих дате предоставления таких сведений.</w:t>
      </w:r>
    </w:p>
    <w:p w14:paraId="315DA17A"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4.</w:t>
      </w:r>
      <w:r w:rsidRPr="00140638">
        <w:rPr>
          <w:rFonts w:ascii="Times New Roman" w:eastAsia="Times New Roman" w:hAnsi="Times New Roman" w:cs="Times New Roman"/>
          <w:sz w:val="26"/>
          <w:szCs w:val="26"/>
        </w:rPr>
        <w:tab/>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МКД.</w:t>
      </w:r>
    </w:p>
    <w:p w14:paraId="315DA17B"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5.</w:t>
      </w:r>
      <w:r w:rsidRPr="00140638">
        <w:rPr>
          <w:rFonts w:ascii="Times New Roman" w:eastAsia="Times New Roman" w:hAnsi="Times New Roman" w:cs="Times New Roman"/>
          <w:sz w:val="26"/>
          <w:szCs w:val="26"/>
        </w:rPr>
        <w:tab/>
        <w:t>Сведения о применении в отношении собственника или пользователя жилых помещений в МКД мер социальной поддержки по оплате коммунальной услуги по электроснабжению в соответствии с законодательством Российской Федерации.</w:t>
      </w:r>
    </w:p>
    <w:p w14:paraId="315DA17C"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6.</w:t>
      </w:r>
      <w:r w:rsidRPr="00140638">
        <w:rPr>
          <w:rFonts w:ascii="Times New Roman" w:eastAsia="Times New Roman" w:hAnsi="Times New Roman" w:cs="Times New Roman"/>
          <w:sz w:val="26"/>
          <w:szCs w:val="26"/>
        </w:rPr>
        <w:tab/>
        <w:t>Сведения о жилых помещениях, в отношении которых введено ограничение или приостановление предоставления коммунальной услуги по электроснабжению в случае неполной оплаты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315DA17D"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7.</w:t>
      </w:r>
      <w:r w:rsidRPr="00140638">
        <w:rPr>
          <w:rFonts w:ascii="Times New Roman" w:eastAsia="Times New Roman" w:hAnsi="Times New Roman" w:cs="Times New Roman"/>
          <w:sz w:val="26"/>
          <w:szCs w:val="26"/>
        </w:rPr>
        <w:tab/>
        <w:t>Сведения о случаях, периодах и основаниях перерасчета размера платы за коммунальную услугу по электроснабжению, предоставленные потребителю, копии документов, подтверждающих право потребителя на перерасчет размера платы в соответствии с Правилами предоставления коммунальных услуг собственникам и пользователям помещений</w:t>
      </w:r>
      <w:r w:rsidRPr="00140638">
        <w:rPr>
          <w:rFonts w:ascii="Times New Roman" w:eastAsia="Times New Roman" w:hAnsi="Times New Roman" w:cs="Times New Roman"/>
          <w:sz w:val="26"/>
          <w:szCs w:val="26"/>
        </w:rPr>
        <w:tab/>
        <w:t xml:space="preserve"> в многоквартирных домах и жилых домов, утвержденных постановлением Правительства Российской Федерации от 06.05.2011 г. № 354 (далее – Правила предоставления коммунальных услуг), за предыдущие 12 месяцев.</w:t>
      </w:r>
    </w:p>
    <w:p w14:paraId="315DA17E"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8.</w:t>
      </w:r>
      <w:r w:rsidRPr="00140638">
        <w:rPr>
          <w:rFonts w:ascii="Times New Roman" w:eastAsia="Times New Roman" w:hAnsi="Times New Roman" w:cs="Times New Roman"/>
          <w:sz w:val="26"/>
          <w:szCs w:val="26"/>
        </w:rPr>
        <w:tab/>
        <w:t>Реквизиты документов, подтверждающих право собственности на каждое жилое помещение в МКД и (или) их копии (при наличии).</w:t>
      </w:r>
    </w:p>
    <w:p w14:paraId="315DA17F"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p>
    <w:p w14:paraId="3F3B1FD3" w14:textId="77777777" w:rsidR="00AF7BD6" w:rsidRPr="00B3714F" w:rsidRDefault="00AF7BD6" w:rsidP="00AF7BD6">
      <w:pPr>
        <w:spacing w:line="240" w:lineRule="auto"/>
        <w:ind w:firstLine="851"/>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Указанные сведения возможно предоставить в адрес АО «ЕИРЦ Петроэлектросбыт» следующими способами:</w:t>
      </w:r>
    </w:p>
    <w:p w14:paraId="5A40ADDA" w14:textId="77777777" w:rsidR="00AF7BD6" w:rsidRPr="00B3714F" w:rsidRDefault="00AF7BD6" w:rsidP="00AF7BD6">
      <w:pPr>
        <w:pStyle w:val="aa"/>
        <w:numPr>
          <w:ilvl w:val="0"/>
          <w:numId w:val="5"/>
        </w:numPr>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 xml:space="preserve">Через любой Клиентский зал или Центр приема платежей, адреса и режимы работы которых можно уточнить на сайте </w:t>
      </w:r>
      <w:r w:rsidRPr="00B3714F">
        <w:rPr>
          <w:rFonts w:ascii="Times New Roman" w:hAnsi="Times New Roman" w:cs="Times New Roman"/>
          <w:b/>
          <w:color w:val="000000"/>
          <w:sz w:val="26"/>
          <w:szCs w:val="26"/>
          <w:lang w:val="en-US"/>
        </w:rPr>
        <w:t>www</w:t>
      </w:r>
      <w:r w:rsidRPr="00B3714F">
        <w:rPr>
          <w:rFonts w:ascii="Times New Roman" w:hAnsi="Times New Roman" w:cs="Times New Roman"/>
          <w:b/>
          <w:color w:val="000000"/>
          <w:sz w:val="26"/>
          <w:szCs w:val="26"/>
        </w:rPr>
        <w:t>.</w:t>
      </w:r>
      <w:r w:rsidRPr="00B3714F">
        <w:rPr>
          <w:rFonts w:ascii="Times New Roman" w:hAnsi="Times New Roman" w:cs="Times New Roman"/>
          <w:b/>
          <w:color w:val="000000"/>
          <w:sz w:val="26"/>
          <w:szCs w:val="26"/>
          <w:lang w:val="en-US"/>
        </w:rPr>
        <w:t>pes</w:t>
      </w:r>
      <w:r w:rsidRPr="00B3714F">
        <w:rPr>
          <w:rFonts w:ascii="Times New Roman" w:hAnsi="Times New Roman" w:cs="Times New Roman"/>
          <w:b/>
          <w:color w:val="000000"/>
          <w:sz w:val="26"/>
          <w:szCs w:val="26"/>
        </w:rPr>
        <w:t>.</w:t>
      </w:r>
      <w:proofErr w:type="spellStart"/>
      <w:r w:rsidRPr="00B3714F">
        <w:rPr>
          <w:rFonts w:ascii="Times New Roman" w:hAnsi="Times New Roman" w:cs="Times New Roman"/>
          <w:b/>
          <w:color w:val="000000"/>
          <w:sz w:val="26"/>
          <w:szCs w:val="26"/>
          <w:lang w:val="en-US"/>
        </w:rPr>
        <w:t>spb</w:t>
      </w:r>
      <w:proofErr w:type="spellEnd"/>
      <w:r w:rsidRPr="00B3714F">
        <w:rPr>
          <w:rFonts w:ascii="Times New Roman" w:hAnsi="Times New Roman" w:cs="Times New Roman"/>
          <w:b/>
          <w:color w:val="000000"/>
          <w:sz w:val="26"/>
          <w:szCs w:val="26"/>
        </w:rPr>
        <w:t>.</w:t>
      </w:r>
      <w:proofErr w:type="spellStart"/>
      <w:r w:rsidRPr="00B3714F">
        <w:rPr>
          <w:rFonts w:ascii="Times New Roman" w:hAnsi="Times New Roman" w:cs="Times New Roman"/>
          <w:b/>
          <w:color w:val="000000"/>
          <w:sz w:val="26"/>
          <w:szCs w:val="26"/>
          <w:lang w:val="en-US"/>
        </w:rPr>
        <w:t>ru</w:t>
      </w:r>
      <w:proofErr w:type="spellEnd"/>
      <w:r w:rsidRPr="00B3714F">
        <w:rPr>
          <w:rFonts w:ascii="Times New Roman" w:hAnsi="Times New Roman" w:cs="Times New Roman"/>
          <w:b/>
          <w:color w:val="000000"/>
          <w:sz w:val="26"/>
          <w:szCs w:val="26"/>
        </w:rPr>
        <w:t>;</w:t>
      </w:r>
    </w:p>
    <w:p w14:paraId="7E5A79FB" w14:textId="77777777" w:rsidR="00AF7BD6" w:rsidRPr="00B3714F" w:rsidRDefault="00AF7BD6" w:rsidP="00AF7BD6">
      <w:pPr>
        <w:pStyle w:val="aa"/>
        <w:numPr>
          <w:ilvl w:val="0"/>
          <w:numId w:val="5"/>
        </w:numPr>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Почтовым отправление по адресу: 195009, Санкт-</w:t>
      </w:r>
      <w:proofErr w:type="gramStart"/>
      <w:r w:rsidRPr="00B3714F">
        <w:rPr>
          <w:rFonts w:ascii="Times New Roman" w:hAnsi="Times New Roman" w:cs="Times New Roman"/>
          <w:b/>
          <w:color w:val="000000"/>
          <w:sz w:val="26"/>
          <w:szCs w:val="26"/>
        </w:rPr>
        <w:t xml:space="preserve">Петербург,   </w:t>
      </w:r>
      <w:proofErr w:type="gramEnd"/>
      <w:r w:rsidRPr="00B3714F">
        <w:rPr>
          <w:rFonts w:ascii="Times New Roman" w:hAnsi="Times New Roman" w:cs="Times New Roman"/>
          <w:b/>
          <w:color w:val="000000"/>
          <w:sz w:val="26"/>
          <w:szCs w:val="26"/>
        </w:rPr>
        <w:t xml:space="preserve">                                     ул. Михайлова, д. 11;</w:t>
      </w:r>
    </w:p>
    <w:p w14:paraId="700680B3" w14:textId="77777777" w:rsidR="00AF7BD6" w:rsidRPr="00B3714F" w:rsidRDefault="00AF7BD6" w:rsidP="00AF7BD6">
      <w:pPr>
        <w:pStyle w:val="aa"/>
        <w:numPr>
          <w:ilvl w:val="0"/>
          <w:numId w:val="5"/>
        </w:numPr>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Через форму обратной связи на сайте www.pes.spb.ru.</w:t>
      </w:r>
    </w:p>
    <w:p w14:paraId="4484503C" w14:textId="77777777" w:rsidR="00AF7BD6" w:rsidRPr="00B3714F" w:rsidRDefault="00AF7BD6" w:rsidP="00AF7BD6">
      <w:pPr>
        <w:spacing w:line="240" w:lineRule="auto"/>
        <w:ind w:firstLine="709"/>
        <w:jc w:val="both"/>
        <w:rPr>
          <w:rFonts w:ascii="Times New Roman" w:hAnsi="Times New Roman" w:cs="Times New Roman"/>
          <w:b/>
          <w:bCs/>
          <w:color w:val="000000"/>
          <w:sz w:val="26"/>
          <w:szCs w:val="26"/>
        </w:rPr>
      </w:pPr>
    </w:p>
    <w:p w14:paraId="2306D55B" w14:textId="77777777" w:rsidR="00AF7BD6" w:rsidRPr="00B3714F" w:rsidRDefault="00AF7BD6" w:rsidP="00AF7BD6">
      <w:pPr>
        <w:spacing w:line="240" w:lineRule="auto"/>
        <w:ind w:firstLine="709"/>
        <w:jc w:val="both"/>
        <w:rPr>
          <w:rFonts w:ascii="Times New Roman" w:hAnsi="Times New Roman" w:cs="Times New Roman"/>
          <w:b/>
          <w:color w:val="000000"/>
          <w:sz w:val="26"/>
          <w:szCs w:val="26"/>
        </w:rPr>
      </w:pPr>
      <w:r w:rsidRPr="00B3714F">
        <w:rPr>
          <w:rFonts w:ascii="Times New Roman" w:hAnsi="Times New Roman" w:cs="Times New Roman"/>
          <w:b/>
          <w:bCs/>
          <w:color w:val="000000"/>
          <w:sz w:val="26"/>
          <w:szCs w:val="26"/>
        </w:rPr>
        <w:t xml:space="preserve">Информирую Вас, что после заключения прямых договоров собственники помещений </w:t>
      </w:r>
      <w:r w:rsidRPr="00B3714F">
        <w:rPr>
          <w:rFonts w:ascii="Times New Roman" w:hAnsi="Times New Roman" w:cs="Times New Roman"/>
          <w:b/>
          <w:color w:val="000000"/>
          <w:sz w:val="26"/>
          <w:szCs w:val="26"/>
        </w:rPr>
        <w:t>могут вносить плату за коммунальную услугу по электроснабжению по реквизитам АО «ЕИРЦ Петроэлектросбыт» следующими способами:</w:t>
      </w:r>
    </w:p>
    <w:p w14:paraId="5833C971"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центрах приема платежей АО «ЕИРЦ Петроэлектросбыт»;</w:t>
      </w:r>
    </w:p>
    <w:p w14:paraId="55C3D588"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платежных терминалах АО «ЕИРЦ Петроэлектросбыт»;</w:t>
      </w:r>
    </w:p>
    <w:p w14:paraId="54E3A84F"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через «Личный кабинет» на официальном сайте АО «ЕИРЦ Петроэлектросбыт» в сети Интернет pes.spb.ru (далее – Официальный сайт);</w:t>
      </w:r>
    </w:p>
    <w:p w14:paraId="3CBCB9BD"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мобильном приложении ПСК/ПЭС;</w:t>
      </w:r>
    </w:p>
    <w:p w14:paraId="2F2E55BD"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через Официальный сайт;</w:t>
      </w:r>
    </w:p>
    <w:p w14:paraId="1F9BF17A"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отделениях ПАО «Сбербанк» и АО «Почта России» (возможно взимание комиссии организацией, принимающей платеж);</w:t>
      </w:r>
    </w:p>
    <w:p w14:paraId="3C8BA98A"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lastRenderedPageBreak/>
        <w:t>иными не противоречащими законодательству РФ способами по следующим реквизитам (возможно взимание комиссии организацией, принимающей платеж):</w:t>
      </w:r>
    </w:p>
    <w:p w14:paraId="54F3F344"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Получатель: АО «ЕИРЦ Петроэлектросбыт»</w:t>
      </w:r>
    </w:p>
    <w:p w14:paraId="2DC85344"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ИНН 7804678720</w:t>
      </w:r>
    </w:p>
    <w:p w14:paraId="792F3031"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р/с 40702810000000005464</w:t>
      </w:r>
    </w:p>
    <w:p w14:paraId="2258B57F"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к/с 30101810800000000861</w:t>
      </w:r>
    </w:p>
    <w:p w14:paraId="40379FFB"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АО «АБ «РОССИЯ»</w:t>
      </w:r>
    </w:p>
    <w:p w14:paraId="310127AB"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proofErr w:type="spellStart"/>
      <w:r w:rsidRPr="00B3714F">
        <w:rPr>
          <w:rFonts w:ascii="Times New Roman" w:hAnsi="Times New Roman" w:cs="Times New Roman"/>
          <w:b/>
          <w:color w:val="000000"/>
          <w:sz w:val="26"/>
          <w:szCs w:val="26"/>
        </w:rPr>
        <w:t>Cанкт</w:t>
      </w:r>
      <w:proofErr w:type="spellEnd"/>
      <w:r w:rsidRPr="00B3714F">
        <w:rPr>
          <w:rFonts w:ascii="Times New Roman" w:hAnsi="Times New Roman" w:cs="Times New Roman"/>
          <w:b/>
          <w:color w:val="000000"/>
          <w:sz w:val="26"/>
          <w:szCs w:val="26"/>
        </w:rPr>
        <w:t>-Петербург</w:t>
      </w:r>
    </w:p>
    <w:p w14:paraId="145B898A"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БИК 044030861</w:t>
      </w:r>
    </w:p>
    <w:p w14:paraId="16B83260"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ОКВЭД 82.99, 63.11.1, 66.29.9, 62.01, 66.19.6, 63.11, 62,9</w:t>
      </w:r>
    </w:p>
    <w:p w14:paraId="33714C0A"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ОКПО 45494005</w:t>
      </w:r>
    </w:p>
    <w:p w14:paraId="1C7EFA32"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ОГРН 1207800176913</w:t>
      </w:r>
    </w:p>
    <w:p w14:paraId="4E510C7B"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КПП 780401001</w:t>
      </w:r>
    </w:p>
    <w:p w14:paraId="1658ACFE" w14:textId="77777777" w:rsidR="00AF7BD6" w:rsidRPr="00B3714F" w:rsidRDefault="00AF7BD6" w:rsidP="00AF7BD6">
      <w:pPr>
        <w:shd w:val="clear" w:color="auto" w:fill="FFFFFF"/>
        <w:spacing w:line="240" w:lineRule="auto"/>
        <w:ind w:firstLine="709"/>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Оплата электроэнергии по счету должна быть внесена не позднее 20-го числа месяца, следующего за оплачиваемым. При этом, в целях обеспечения возможности осуществления корректных расчетов за потребляемую электроэнергию потребителям, расчеты с которыми производятся на основании выставляемых счетов, рекомендуется сообщать показания прибора учета в АО «ЕИРЦ Петроэлектросбыт» одним из следующих способов:</w:t>
      </w:r>
    </w:p>
    <w:p w14:paraId="62F14BBC"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по телефону 679-22-11 (ежедневно 9:00 – 21:00);</w:t>
      </w:r>
    </w:p>
    <w:p w14:paraId="5DF365BA"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через «</w:t>
      </w:r>
      <w:hyperlink r:id="rId8" w:history="1">
        <w:r w:rsidRPr="00B3714F">
          <w:rPr>
            <w:rStyle w:val="a7"/>
            <w:rFonts w:ascii="Times New Roman" w:hAnsi="Times New Roman" w:cs="Times New Roman"/>
            <w:b/>
            <w:color w:val="000000"/>
            <w:sz w:val="26"/>
            <w:szCs w:val="26"/>
            <w:shd w:val="clear" w:color="auto" w:fill="FFFFFF"/>
          </w:rPr>
          <w:t>Личный кабинет</w:t>
        </w:r>
      </w:hyperlink>
      <w:r w:rsidRPr="00B3714F">
        <w:rPr>
          <w:rFonts w:ascii="Times New Roman" w:hAnsi="Times New Roman" w:cs="Times New Roman"/>
          <w:b/>
          <w:color w:val="000000"/>
          <w:sz w:val="26"/>
          <w:szCs w:val="26"/>
          <w:shd w:val="clear" w:color="auto" w:fill="FFFFFF"/>
        </w:rPr>
        <w:t>» или мобильное приложение </w:t>
      </w:r>
      <w:r w:rsidRPr="00B3714F">
        <w:rPr>
          <w:rFonts w:ascii="Times New Roman" w:hAnsi="Times New Roman" w:cs="Times New Roman"/>
          <w:b/>
          <w:color w:val="000000"/>
          <w:sz w:val="26"/>
          <w:szCs w:val="26"/>
        </w:rPr>
        <w:t>(доступно в </w:t>
      </w:r>
      <w:proofErr w:type="spellStart"/>
      <w:r>
        <w:fldChar w:fldCharType="begin"/>
      </w:r>
      <w:r>
        <w:instrText xml:space="preserve"> HYPERLINK "https://itunes.apple.com/ru/app/%D0%BF%D1%81%D0%BA-%D0%BF%D1%8D%D1%81/id1443538180?mt=8" </w:instrText>
      </w:r>
      <w:r>
        <w:fldChar w:fldCharType="separate"/>
      </w:r>
      <w:r w:rsidRPr="00B3714F">
        <w:rPr>
          <w:rStyle w:val="a7"/>
          <w:rFonts w:ascii="Times New Roman" w:hAnsi="Times New Roman" w:cs="Times New Roman"/>
          <w:b/>
          <w:color w:val="000000"/>
          <w:sz w:val="26"/>
          <w:szCs w:val="26"/>
        </w:rPr>
        <w:t>App</w:t>
      </w:r>
      <w:proofErr w:type="spellEnd"/>
      <w:r w:rsidRPr="00B3714F">
        <w:rPr>
          <w:rStyle w:val="a7"/>
          <w:rFonts w:ascii="Times New Roman" w:hAnsi="Times New Roman" w:cs="Times New Roman"/>
          <w:b/>
          <w:color w:val="000000"/>
          <w:sz w:val="26"/>
          <w:szCs w:val="26"/>
        </w:rPr>
        <w:t xml:space="preserve"> </w:t>
      </w:r>
      <w:proofErr w:type="spellStart"/>
      <w:r w:rsidRPr="00B3714F">
        <w:rPr>
          <w:rStyle w:val="a7"/>
          <w:rFonts w:ascii="Times New Roman" w:hAnsi="Times New Roman" w:cs="Times New Roman"/>
          <w:b/>
          <w:color w:val="000000"/>
          <w:sz w:val="26"/>
          <w:szCs w:val="26"/>
        </w:rPr>
        <w:t>Store</w:t>
      </w:r>
      <w:proofErr w:type="spellEnd"/>
      <w:r>
        <w:rPr>
          <w:rStyle w:val="a7"/>
          <w:rFonts w:ascii="Times New Roman" w:hAnsi="Times New Roman" w:cs="Times New Roman"/>
          <w:b/>
          <w:color w:val="000000"/>
          <w:sz w:val="26"/>
          <w:szCs w:val="26"/>
        </w:rPr>
        <w:fldChar w:fldCharType="end"/>
      </w:r>
      <w:r w:rsidRPr="00B3714F">
        <w:rPr>
          <w:rFonts w:ascii="Times New Roman" w:hAnsi="Times New Roman" w:cs="Times New Roman"/>
          <w:b/>
          <w:color w:val="000000"/>
          <w:sz w:val="26"/>
          <w:szCs w:val="26"/>
        </w:rPr>
        <w:t> и </w:t>
      </w:r>
      <w:proofErr w:type="spellStart"/>
      <w:r>
        <w:fldChar w:fldCharType="begin"/>
      </w:r>
      <w:r>
        <w:instrText xml:space="preserve"> HYPERLINK "https://play.google.com/store/apps/details?id=ru.pesc.ikus" </w:instrText>
      </w:r>
      <w:r>
        <w:fldChar w:fldCharType="separate"/>
      </w:r>
      <w:r w:rsidRPr="00B3714F">
        <w:rPr>
          <w:rStyle w:val="a7"/>
          <w:rFonts w:ascii="Times New Roman" w:hAnsi="Times New Roman" w:cs="Times New Roman"/>
          <w:b/>
          <w:color w:val="000000"/>
          <w:sz w:val="26"/>
          <w:szCs w:val="26"/>
        </w:rPr>
        <w:t>Google</w:t>
      </w:r>
      <w:proofErr w:type="spellEnd"/>
      <w:r w:rsidRPr="00B3714F">
        <w:rPr>
          <w:rStyle w:val="a7"/>
          <w:rFonts w:ascii="Times New Roman" w:hAnsi="Times New Roman" w:cs="Times New Roman"/>
          <w:b/>
          <w:color w:val="000000"/>
          <w:sz w:val="26"/>
          <w:szCs w:val="26"/>
        </w:rPr>
        <w:t xml:space="preserve"> </w:t>
      </w:r>
      <w:proofErr w:type="spellStart"/>
      <w:r w:rsidRPr="00B3714F">
        <w:rPr>
          <w:rStyle w:val="a7"/>
          <w:rFonts w:ascii="Times New Roman" w:hAnsi="Times New Roman" w:cs="Times New Roman"/>
          <w:b/>
          <w:color w:val="000000"/>
          <w:sz w:val="26"/>
          <w:szCs w:val="26"/>
        </w:rPr>
        <w:t>Play</w:t>
      </w:r>
      <w:proofErr w:type="spellEnd"/>
      <w:r>
        <w:rPr>
          <w:rStyle w:val="a7"/>
          <w:rFonts w:ascii="Times New Roman" w:hAnsi="Times New Roman" w:cs="Times New Roman"/>
          <w:b/>
          <w:color w:val="000000"/>
          <w:sz w:val="26"/>
          <w:szCs w:val="26"/>
        </w:rPr>
        <w:fldChar w:fldCharType="end"/>
      </w:r>
      <w:r w:rsidRPr="00B3714F">
        <w:rPr>
          <w:rFonts w:ascii="Times New Roman" w:hAnsi="Times New Roman" w:cs="Times New Roman"/>
          <w:b/>
          <w:color w:val="000000"/>
          <w:sz w:val="26"/>
          <w:szCs w:val="26"/>
        </w:rPr>
        <w:t>);</w:t>
      </w:r>
    </w:p>
    <w:p w14:paraId="5D928921"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посредством </w:t>
      </w:r>
      <w:hyperlink r:id="rId9" w:history="1">
        <w:r w:rsidRPr="00B3714F">
          <w:rPr>
            <w:rStyle w:val="a7"/>
            <w:rFonts w:ascii="Times New Roman" w:hAnsi="Times New Roman" w:cs="Times New Roman"/>
            <w:b/>
            <w:color w:val="000000"/>
            <w:sz w:val="26"/>
            <w:szCs w:val="26"/>
            <w:shd w:val="clear" w:color="auto" w:fill="FFFFFF"/>
          </w:rPr>
          <w:t>СМС-сообщения</w:t>
        </w:r>
      </w:hyperlink>
      <w:r w:rsidRPr="00B3714F">
        <w:rPr>
          <w:rFonts w:ascii="Times New Roman" w:hAnsi="Times New Roman" w:cs="Times New Roman"/>
          <w:b/>
          <w:color w:val="000000"/>
          <w:sz w:val="26"/>
          <w:szCs w:val="26"/>
          <w:shd w:val="clear" w:color="auto" w:fill="FFFFFF"/>
        </w:rPr>
        <w:t>;</w:t>
      </w:r>
    </w:p>
    <w:p w14:paraId="59A39ACB"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по телефону Контактного центра 679-22-22 (пункт 4 голосового меню) с 8:00 до 20:30 ежедневно, кроме воскресенья;</w:t>
      </w:r>
    </w:p>
    <w:p w14:paraId="7476357C"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кассиру-контролеру в любом </w:t>
      </w:r>
      <w:hyperlink r:id="rId10" w:history="1">
        <w:r w:rsidRPr="00B3714F">
          <w:rPr>
            <w:rStyle w:val="a7"/>
            <w:rFonts w:ascii="Times New Roman" w:hAnsi="Times New Roman" w:cs="Times New Roman"/>
            <w:b/>
            <w:color w:val="000000"/>
            <w:sz w:val="26"/>
            <w:szCs w:val="26"/>
            <w:shd w:val="clear" w:color="auto" w:fill="FFFFFF"/>
          </w:rPr>
          <w:t>Центре приема платежей</w:t>
        </w:r>
      </w:hyperlink>
      <w:r w:rsidRPr="00B3714F">
        <w:rPr>
          <w:rFonts w:ascii="Times New Roman" w:hAnsi="Times New Roman" w:cs="Times New Roman"/>
          <w:b/>
          <w:color w:val="000000"/>
          <w:sz w:val="26"/>
          <w:szCs w:val="26"/>
          <w:shd w:val="clear" w:color="auto" w:fill="FFFFFF"/>
        </w:rPr>
        <w:t>, в том числе, одновременно с оплатой электроэнергии, вписав их в специальное поле в извещении;</w:t>
      </w:r>
    </w:p>
    <w:p w14:paraId="75EECAC8"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лично сотруднику </w:t>
      </w:r>
      <w:hyperlink r:id="rId11" w:history="1">
        <w:r w:rsidRPr="00B3714F">
          <w:rPr>
            <w:rStyle w:val="a7"/>
            <w:rFonts w:ascii="Times New Roman" w:hAnsi="Times New Roman" w:cs="Times New Roman"/>
            <w:b/>
            <w:color w:val="000000"/>
            <w:sz w:val="26"/>
            <w:szCs w:val="26"/>
            <w:shd w:val="clear" w:color="auto" w:fill="FFFFFF"/>
          </w:rPr>
          <w:t>Клиентского зала</w:t>
        </w:r>
      </w:hyperlink>
      <w:r w:rsidRPr="00B3714F">
        <w:rPr>
          <w:rFonts w:ascii="Times New Roman" w:hAnsi="Times New Roman" w:cs="Times New Roman"/>
          <w:b/>
          <w:color w:val="000000"/>
          <w:sz w:val="26"/>
          <w:szCs w:val="26"/>
          <w:shd w:val="clear" w:color="auto" w:fill="FFFFFF"/>
        </w:rPr>
        <w:t> или сотруднику любого из его филиалов;</w:t>
      </w:r>
    </w:p>
    <w:p w14:paraId="64E65ADB"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указать при совершении </w:t>
      </w:r>
      <w:hyperlink r:id="rId12" w:history="1">
        <w:r w:rsidRPr="00B3714F">
          <w:rPr>
            <w:rStyle w:val="a7"/>
            <w:rFonts w:ascii="Times New Roman" w:hAnsi="Times New Roman" w:cs="Times New Roman"/>
            <w:b/>
            <w:color w:val="000000"/>
            <w:sz w:val="26"/>
            <w:szCs w:val="26"/>
            <w:shd w:val="clear" w:color="auto" w:fill="FFFFFF"/>
          </w:rPr>
          <w:t>on-line оплаты электроэнергии через сайт www.pes.spb.ru</w:t>
        </w:r>
      </w:hyperlink>
      <w:r w:rsidRPr="00B3714F">
        <w:rPr>
          <w:rFonts w:ascii="Times New Roman" w:hAnsi="Times New Roman" w:cs="Times New Roman"/>
          <w:b/>
          <w:color w:val="000000"/>
          <w:sz w:val="26"/>
          <w:szCs w:val="26"/>
          <w:shd w:val="clear" w:color="auto" w:fill="FFFFFF"/>
        </w:rPr>
        <w:t>;</w:t>
      </w:r>
    </w:p>
    <w:p w14:paraId="74387BAA"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shd w:val="clear" w:color="auto" w:fill="FFFFFF"/>
        </w:rPr>
      </w:pPr>
      <w:r w:rsidRPr="00B3714F">
        <w:rPr>
          <w:rFonts w:ascii="Times New Roman" w:hAnsi="Times New Roman" w:cs="Times New Roman"/>
          <w:b/>
          <w:color w:val="000000"/>
          <w:sz w:val="26"/>
          <w:szCs w:val="26"/>
          <w:shd w:val="clear" w:color="auto" w:fill="FFFFFF"/>
        </w:rPr>
        <w:t>• указать при совершении оплаты электроэнергии через платежные терминалы «Петроэлектросбыт».</w:t>
      </w:r>
    </w:p>
    <w:p w14:paraId="35ED2F7B" w14:textId="77777777" w:rsidR="00AF7BD6" w:rsidRPr="00B3714F" w:rsidRDefault="00AF7BD6" w:rsidP="00AF7BD6">
      <w:pPr>
        <w:spacing w:line="240" w:lineRule="auto"/>
        <w:ind w:firstLine="709"/>
        <w:jc w:val="both"/>
        <w:rPr>
          <w:rFonts w:ascii="Times New Roman" w:hAnsi="Times New Roman" w:cs="Times New Roman"/>
          <w:b/>
          <w:bCs/>
          <w:color w:val="000000"/>
          <w:sz w:val="26"/>
          <w:szCs w:val="26"/>
        </w:rPr>
      </w:pPr>
    </w:p>
    <w:p w14:paraId="00A4C7D8" w14:textId="67434BEF" w:rsidR="00DB79A7" w:rsidRPr="008941B5" w:rsidRDefault="00AF7BD6" w:rsidP="00AF7BD6">
      <w:pPr>
        <w:widowControl w:val="0"/>
        <w:autoSpaceDE w:val="0"/>
        <w:autoSpaceDN w:val="0"/>
        <w:adjustRightInd w:val="0"/>
        <w:spacing w:line="240" w:lineRule="auto"/>
        <w:ind w:left="114" w:right="108"/>
        <w:jc w:val="both"/>
        <w:rPr>
          <w:rFonts w:ascii="Times New Roman" w:eastAsia="Calibri" w:hAnsi="Times New Roman"/>
          <w:color w:val="000000"/>
          <w:sz w:val="26"/>
          <w:szCs w:val="26"/>
        </w:rPr>
      </w:pPr>
      <w:r w:rsidRPr="00B3714F">
        <w:rPr>
          <w:rFonts w:ascii="Times New Roman" w:hAnsi="Times New Roman" w:cs="Times New Roman"/>
          <w:b/>
          <w:bCs/>
          <w:color w:val="000000"/>
          <w:sz w:val="26"/>
          <w:szCs w:val="26"/>
        </w:rPr>
        <w:t>Часы приема потребителей в Клиентском зале: с 9-00 до 20-00 (понедельник-пятница), суббота: с 10:00 до 17:00, без обеда, воскресенье выходной (летний режим работы Клиентского зала: с понедельника по пятницу с 09:00 до 20:00, суббота, воскресенье – выходные дни). Телефонно-информационная служба работает с 8-30 до 20-30 (понедельник-суббота), телефон для справок: (812) 679-22-22.</w:t>
      </w:r>
    </w:p>
    <w:p w14:paraId="4C935D3E" w14:textId="77777777" w:rsidR="00DB79A7" w:rsidRPr="008941B5" w:rsidRDefault="00DB79A7" w:rsidP="00DB79A7">
      <w:pPr>
        <w:widowControl w:val="0"/>
        <w:autoSpaceDE w:val="0"/>
        <w:autoSpaceDN w:val="0"/>
        <w:adjustRightInd w:val="0"/>
        <w:spacing w:line="240" w:lineRule="auto"/>
        <w:ind w:left="114" w:right="108"/>
        <w:jc w:val="both"/>
        <w:rPr>
          <w:rFonts w:ascii="Times New Roman" w:eastAsia="Calibri" w:hAnsi="Times New Roman"/>
          <w:color w:val="000000"/>
          <w:sz w:val="26"/>
          <w:szCs w:val="26"/>
        </w:rPr>
      </w:pPr>
    </w:p>
    <w:p w14:paraId="315DA1A7" w14:textId="77777777" w:rsidR="009B1479" w:rsidRPr="00140638" w:rsidRDefault="009B1479" w:rsidP="009B1479">
      <w:pPr>
        <w:spacing w:line="240" w:lineRule="auto"/>
        <w:jc w:val="both"/>
        <w:rPr>
          <w:rFonts w:ascii="Times New Roman" w:hAnsi="Times New Roman" w:cs="Times New Roman"/>
          <w:bCs/>
          <w:sz w:val="26"/>
          <w:szCs w:val="26"/>
        </w:rPr>
      </w:pPr>
    </w:p>
    <w:p w14:paraId="315DA1A8" w14:textId="3CF5B351" w:rsidR="009B1479" w:rsidRPr="00140638" w:rsidRDefault="009B1479" w:rsidP="009B1479">
      <w:pPr>
        <w:spacing w:line="240" w:lineRule="auto"/>
        <w:jc w:val="both"/>
        <w:rPr>
          <w:rFonts w:ascii="Times New Roman" w:hAnsi="Times New Roman" w:cs="Times New Roman"/>
          <w:bCs/>
          <w:sz w:val="26"/>
          <w:szCs w:val="26"/>
        </w:rPr>
      </w:pPr>
    </w:p>
    <w:tbl>
      <w:tblPr>
        <w:tblW w:w="10223" w:type="dxa"/>
        <w:tblInd w:w="6" w:type="dxa"/>
        <w:tblLayout w:type="fixed"/>
        <w:tblCellMar>
          <w:left w:w="0" w:type="dxa"/>
          <w:right w:w="0" w:type="dxa"/>
        </w:tblCellMar>
        <w:tblLook w:val="0000" w:firstRow="0" w:lastRow="0" w:firstColumn="0" w:lastColumn="0" w:noHBand="0" w:noVBand="0"/>
      </w:tblPr>
      <w:tblGrid>
        <w:gridCol w:w="6504"/>
        <w:gridCol w:w="1219"/>
        <w:gridCol w:w="2500"/>
      </w:tblGrid>
      <w:tr w:rsidR="00B63D1A" w:rsidRPr="00323417" w14:paraId="7D5BDE67" w14:textId="77777777" w:rsidTr="00567F75">
        <w:trPr>
          <w:trHeight w:val="518"/>
        </w:trPr>
        <w:tc>
          <w:tcPr>
            <w:tcW w:w="6504" w:type="dxa"/>
            <w:tcBorders>
              <w:top w:val="nil"/>
              <w:left w:val="nil"/>
              <w:bottom w:val="nil"/>
              <w:right w:val="nil"/>
            </w:tcBorders>
            <w:shd w:val="clear" w:color="auto" w:fill="FFFFFF"/>
            <w:vAlign w:val="center"/>
          </w:tcPr>
          <w:p w14:paraId="6F1490A8" w14:textId="78B24158" w:rsidR="00B63D1A" w:rsidRPr="00323417" w:rsidRDefault="00B63D1A" w:rsidP="00567F75">
            <w:pPr>
              <w:widowControl w:val="0"/>
              <w:tabs>
                <w:tab w:val="left" w:pos="279"/>
                <w:tab w:val="left" w:pos="1548"/>
              </w:tabs>
              <w:autoSpaceDE w:val="0"/>
              <w:autoSpaceDN w:val="0"/>
              <w:adjustRightInd w:val="0"/>
              <w:spacing w:line="240" w:lineRule="auto"/>
              <w:jc w:val="both"/>
              <w:rPr>
                <w:rFonts w:ascii="Times New Roman" w:hAnsi="Times New Roman"/>
                <w:sz w:val="26"/>
                <w:szCs w:val="26"/>
              </w:rPr>
            </w:pPr>
          </w:p>
        </w:tc>
        <w:tc>
          <w:tcPr>
            <w:tcW w:w="1219" w:type="dxa"/>
            <w:tcBorders>
              <w:top w:val="nil"/>
              <w:left w:val="nil"/>
              <w:bottom w:val="nil"/>
              <w:right w:val="nil"/>
            </w:tcBorders>
            <w:shd w:val="clear" w:color="auto" w:fill="FFFFFF"/>
          </w:tcPr>
          <w:p w14:paraId="02FE60C4" w14:textId="5D289392" w:rsidR="00B63D1A" w:rsidRPr="00323417" w:rsidRDefault="00B63D1A" w:rsidP="00567F75">
            <w:pPr>
              <w:widowControl w:val="0"/>
              <w:autoSpaceDE w:val="0"/>
              <w:autoSpaceDN w:val="0"/>
              <w:adjustRightInd w:val="0"/>
              <w:spacing w:line="240" w:lineRule="auto"/>
              <w:jc w:val="both"/>
              <w:rPr>
                <w:rFonts w:ascii="Times New Roman" w:hAnsi="Times New Roman"/>
                <w:sz w:val="26"/>
                <w:szCs w:val="26"/>
              </w:rPr>
            </w:pPr>
          </w:p>
        </w:tc>
        <w:tc>
          <w:tcPr>
            <w:tcW w:w="2500" w:type="dxa"/>
            <w:tcBorders>
              <w:top w:val="nil"/>
              <w:left w:val="nil"/>
              <w:bottom w:val="nil"/>
              <w:right w:val="nil"/>
            </w:tcBorders>
            <w:shd w:val="clear" w:color="auto" w:fill="FFFFFF"/>
            <w:vAlign w:val="center"/>
          </w:tcPr>
          <w:p w14:paraId="73D2E9AF" w14:textId="3BE50CCB" w:rsidR="00B63D1A" w:rsidRPr="00323417" w:rsidRDefault="00B63D1A" w:rsidP="00567F75">
            <w:pPr>
              <w:widowControl w:val="0"/>
              <w:tabs>
                <w:tab w:val="left" w:pos="279"/>
                <w:tab w:val="left" w:pos="2410"/>
              </w:tabs>
              <w:autoSpaceDE w:val="0"/>
              <w:autoSpaceDN w:val="0"/>
              <w:adjustRightInd w:val="0"/>
              <w:spacing w:line="240" w:lineRule="auto"/>
              <w:jc w:val="right"/>
              <w:rPr>
                <w:rFonts w:ascii="Times New Roman" w:hAnsi="Times New Roman"/>
                <w:sz w:val="26"/>
                <w:szCs w:val="26"/>
              </w:rPr>
            </w:pPr>
          </w:p>
        </w:tc>
      </w:tr>
    </w:tbl>
    <w:p w14:paraId="315DA1AA" w14:textId="77777777" w:rsidR="009B1479" w:rsidRPr="00140638" w:rsidRDefault="009B1479" w:rsidP="009B1479">
      <w:pPr>
        <w:spacing w:line="240" w:lineRule="auto"/>
        <w:ind w:left="142" w:hanging="142"/>
        <w:jc w:val="both"/>
        <w:rPr>
          <w:rFonts w:ascii="Times New Roman" w:hAnsi="Times New Roman" w:cs="Times New Roman"/>
          <w:bCs/>
          <w:sz w:val="26"/>
          <w:szCs w:val="26"/>
        </w:rPr>
      </w:pPr>
    </w:p>
    <w:p w14:paraId="315DA1AB" w14:textId="77777777" w:rsidR="009B1479" w:rsidRPr="00140638" w:rsidRDefault="009B1479" w:rsidP="009B1479">
      <w:pPr>
        <w:spacing w:line="240" w:lineRule="auto"/>
        <w:ind w:left="142" w:hanging="142"/>
        <w:jc w:val="both"/>
        <w:rPr>
          <w:rFonts w:ascii="Times New Roman" w:hAnsi="Times New Roman" w:cs="Times New Roman"/>
          <w:bCs/>
          <w:sz w:val="26"/>
          <w:szCs w:val="26"/>
        </w:rPr>
      </w:pPr>
    </w:p>
    <w:p w14:paraId="315DA1AC" w14:textId="77777777" w:rsidR="009B1479" w:rsidRPr="00140638" w:rsidRDefault="009B1479" w:rsidP="009B1479">
      <w:pPr>
        <w:spacing w:line="240" w:lineRule="auto"/>
        <w:ind w:left="142" w:hanging="142"/>
        <w:jc w:val="both"/>
        <w:rPr>
          <w:rFonts w:ascii="Times New Roman" w:hAnsi="Times New Roman" w:cs="Times New Roman"/>
          <w:bCs/>
          <w:sz w:val="26"/>
          <w:szCs w:val="26"/>
        </w:rPr>
      </w:pPr>
    </w:p>
    <w:sectPr w:rsidR="009B1479" w:rsidRPr="00140638" w:rsidSect="00F4096E">
      <w:headerReference w:type="even" r:id="rId13"/>
      <w:headerReference w:type="default" r:id="rId14"/>
      <w:pgSz w:w="11906" w:h="16838" w:code="9"/>
      <w:pgMar w:top="1418" w:right="709" w:bottom="964" w:left="1134" w:header="709"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A1B5" w14:textId="77777777" w:rsidR="00E11776" w:rsidRDefault="00E11776" w:rsidP="0008536F">
      <w:pPr>
        <w:spacing w:line="240" w:lineRule="auto"/>
      </w:pPr>
      <w:r>
        <w:separator/>
      </w:r>
    </w:p>
  </w:endnote>
  <w:endnote w:type="continuationSeparator" w:id="0">
    <w:p w14:paraId="315DA1B6" w14:textId="77777777" w:rsidR="00E11776" w:rsidRDefault="00E11776" w:rsidP="00085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A1B3" w14:textId="77777777" w:rsidR="00E11776" w:rsidRDefault="00E11776" w:rsidP="0008536F">
      <w:pPr>
        <w:spacing w:line="240" w:lineRule="auto"/>
      </w:pPr>
      <w:r>
        <w:separator/>
      </w:r>
    </w:p>
  </w:footnote>
  <w:footnote w:type="continuationSeparator" w:id="0">
    <w:p w14:paraId="315DA1B4" w14:textId="77777777" w:rsidR="00E11776" w:rsidRDefault="00E11776" w:rsidP="000853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A1B7" w14:textId="77777777" w:rsidR="0008536F" w:rsidRDefault="00E66A14">
    <w:pPr>
      <w:pStyle w:val="a3"/>
    </w:pPr>
    <w:r>
      <w:rPr>
        <w:noProof/>
        <w:lang w:eastAsia="ru-RU"/>
      </w:rPr>
      <w:pict w14:anchorId="315DA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31344" o:spid="_x0000_s2050" type="#_x0000_t75" style="position:absolute;margin-left:0;margin-top:0;width:595.7pt;height:841.9pt;z-index:-251658752;mso-position-horizontal:center;mso-position-horizontal-relative:margin;mso-position-vertical:center;mso-position-vertical-relative:margin" o:allowincell="f">
          <v:imagedata r:id="rId1" o:title="БЛАНКИ ПСК"/>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A1B8" w14:textId="77777777" w:rsidR="00F2312E" w:rsidRPr="005B5D37" w:rsidRDefault="00F2312E" w:rsidP="005B5D37">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298"/>
    <w:multiLevelType w:val="hybridMultilevel"/>
    <w:tmpl w:val="F962D0E2"/>
    <w:lvl w:ilvl="0" w:tplc="2910AE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7E116E4"/>
    <w:multiLevelType w:val="hybridMultilevel"/>
    <w:tmpl w:val="BE9CE0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15:restartNumberingAfterBreak="0">
    <w:nsid w:val="2D375E6B"/>
    <w:multiLevelType w:val="hybridMultilevel"/>
    <w:tmpl w:val="C9BCBCE8"/>
    <w:lvl w:ilvl="0" w:tplc="28FCB582">
      <w:start w:val="1"/>
      <w:numFmt w:val="decimal"/>
      <w:lvlText w:val="%1."/>
      <w:lvlJc w:val="left"/>
      <w:pPr>
        <w:tabs>
          <w:tab w:val="num" w:pos="1134"/>
        </w:tabs>
        <w:ind w:left="1134" w:hanging="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8814C2"/>
    <w:multiLevelType w:val="hybridMultilevel"/>
    <w:tmpl w:val="227C5154"/>
    <w:lvl w:ilvl="0" w:tplc="80B63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6F"/>
    <w:rsid w:val="00066199"/>
    <w:rsid w:val="00074672"/>
    <w:rsid w:val="0008536F"/>
    <w:rsid w:val="00095D37"/>
    <w:rsid w:val="00096CD0"/>
    <w:rsid w:val="000A3F4A"/>
    <w:rsid w:val="000A5683"/>
    <w:rsid w:val="000B2C18"/>
    <w:rsid w:val="000B4357"/>
    <w:rsid w:val="000D65E2"/>
    <w:rsid w:val="000E115E"/>
    <w:rsid w:val="000E35E7"/>
    <w:rsid w:val="000F2472"/>
    <w:rsid w:val="000F55FB"/>
    <w:rsid w:val="00101C94"/>
    <w:rsid w:val="00120FC7"/>
    <w:rsid w:val="00140638"/>
    <w:rsid w:val="0014156B"/>
    <w:rsid w:val="00144C95"/>
    <w:rsid w:val="00146E63"/>
    <w:rsid w:val="00157146"/>
    <w:rsid w:val="0016407A"/>
    <w:rsid w:val="001771B8"/>
    <w:rsid w:val="00183DBB"/>
    <w:rsid w:val="001872A9"/>
    <w:rsid w:val="001873EB"/>
    <w:rsid w:val="001B0F5C"/>
    <w:rsid w:val="001D1B4F"/>
    <w:rsid w:val="001D3DF2"/>
    <w:rsid w:val="001E2E69"/>
    <w:rsid w:val="001E3198"/>
    <w:rsid w:val="001F31AD"/>
    <w:rsid w:val="001F4E60"/>
    <w:rsid w:val="002067BA"/>
    <w:rsid w:val="002267CB"/>
    <w:rsid w:val="00256A8B"/>
    <w:rsid w:val="00261AA2"/>
    <w:rsid w:val="0027074B"/>
    <w:rsid w:val="00275F8C"/>
    <w:rsid w:val="00281502"/>
    <w:rsid w:val="002855F1"/>
    <w:rsid w:val="002F186C"/>
    <w:rsid w:val="002F4896"/>
    <w:rsid w:val="002F6A99"/>
    <w:rsid w:val="00307718"/>
    <w:rsid w:val="00310616"/>
    <w:rsid w:val="00320B31"/>
    <w:rsid w:val="00343267"/>
    <w:rsid w:val="003658F4"/>
    <w:rsid w:val="00396DEE"/>
    <w:rsid w:val="003D24DF"/>
    <w:rsid w:val="003D5FEF"/>
    <w:rsid w:val="003F519C"/>
    <w:rsid w:val="00415664"/>
    <w:rsid w:val="00426220"/>
    <w:rsid w:val="004605F9"/>
    <w:rsid w:val="00473B19"/>
    <w:rsid w:val="0047752A"/>
    <w:rsid w:val="00486F22"/>
    <w:rsid w:val="004959CC"/>
    <w:rsid w:val="004B4AEB"/>
    <w:rsid w:val="004E0800"/>
    <w:rsid w:val="004F4222"/>
    <w:rsid w:val="00504B6D"/>
    <w:rsid w:val="00523D24"/>
    <w:rsid w:val="00527B59"/>
    <w:rsid w:val="0055101A"/>
    <w:rsid w:val="00557438"/>
    <w:rsid w:val="005764B3"/>
    <w:rsid w:val="00582ECA"/>
    <w:rsid w:val="00590DD4"/>
    <w:rsid w:val="005B5D37"/>
    <w:rsid w:val="005C20E5"/>
    <w:rsid w:val="005C3947"/>
    <w:rsid w:val="005C6C10"/>
    <w:rsid w:val="00626796"/>
    <w:rsid w:val="00661DD3"/>
    <w:rsid w:val="00662C70"/>
    <w:rsid w:val="0067624E"/>
    <w:rsid w:val="006906F8"/>
    <w:rsid w:val="00692C97"/>
    <w:rsid w:val="006A0816"/>
    <w:rsid w:val="006A19B9"/>
    <w:rsid w:val="006C25CA"/>
    <w:rsid w:val="006D2E31"/>
    <w:rsid w:val="006D4800"/>
    <w:rsid w:val="0070611F"/>
    <w:rsid w:val="007214AA"/>
    <w:rsid w:val="00722EA8"/>
    <w:rsid w:val="00741105"/>
    <w:rsid w:val="00761FC4"/>
    <w:rsid w:val="007660AE"/>
    <w:rsid w:val="007B04E9"/>
    <w:rsid w:val="007B2FFE"/>
    <w:rsid w:val="007D508E"/>
    <w:rsid w:val="007D70FF"/>
    <w:rsid w:val="007E396E"/>
    <w:rsid w:val="008268C2"/>
    <w:rsid w:val="00830BF3"/>
    <w:rsid w:val="00832C4B"/>
    <w:rsid w:val="008477BB"/>
    <w:rsid w:val="0086646D"/>
    <w:rsid w:val="00877CE9"/>
    <w:rsid w:val="00883F34"/>
    <w:rsid w:val="00897113"/>
    <w:rsid w:val="008A696D"/>
    <w:rsid w:val="008C3329"/>
    <w:rsid w:val="008C5F9B"/>
    <w:rsid w:val="008D18DE"/>
    <w:rsid w:val="008E4856"/>
    <w:rsid w:val="008F17FA"/>
    <w:rsid w:val="008F3B29"/>
    <w:rsid w:val="008F62E8"/>
    <w:rsid w:val="0090366A"/>
    <w:rsid w:val="009A5614"/>
    <w:rsid w:val="009B1479"/>
    <w:rsid w:val="009B7834"/>
    <w:rsid w:val="009C086C"/>
    <w:rsid w:val="009D1635"/>
    <w:rsid w:val="009E5AED"/>
    <w:rsid w:val="009F259E"/>
    <w:rsid w:val="00A078B6"/>
    <w:rsid w:val="00A271E9"/>
    <w:rsid w:val="00A2774B"/>
    <w:rsid w:val="00A36041"/>
    <w:rsid w:val="00A40D63"/>
    <w:rsid w:val="00A41315"/>
    <w:rsid w:val="00A430AF"/>
    <w:rsid w:val="00A6531E"/>
    <w:rsid w:val="00A65BFE"/>
    <w:rsid w:val="00A72B18"/>
    <w:rsid w:val="00A95F7F"/>
    <w:rsid w:val="00AA7B9B"/>
    <w:rsid w:val="00AB1171"/>
    <w:rsid w:val="00AB43B6"/>
    <w:rsid w:val="00AB54DA"/>
    <w:rsid w:val="00AB5B46"/>
    <w:rsid w:val="00AE1053"/>
    <w:rsid w:val="00AE14BF"/>
    <w:rsid w:val="00AE1A8E"/>
    <w:rsid w:val="00AF7BD6"/>
    <w:rsid w:val="00B26279"/>
    <w:rsid w:val="00B43CF5"/>
    <w:rsid w:val="00B624E5"/>
    <w:rsid w:val="00B634C2"/>
    <w:rsid w:val="00B63D1A"/>
    <w:rsid w:val="00B72B89"/>
    <w:rsid w:val="00B8086A"/>
    <w:rsid w:val="00B86D75"/>
    <w:rsid w:val="00BD048A"/>
    <w:rsid w:val="00BD4A11"/>
    <w:rsid w:val="00BE0D73"/>
    <w:rsid w:val="00C163B7"/>
    <w:rsid w:val="00C55E63"/>
    <w:rsid w:val="00C926E7"/>
    <w:rsid w:val="00C97E83"/>
    <w:rsid w:val="00CB3149"/>
    <w:rsid w:val="00CD3332"/>
    <w:rsid w:val="00CF4AA9"/>
    <w:rsid w:val="00D644C8"/>
    <w:rsid w:val="00D75761"/>
    <w:rsid w:val="00D84319"/>
    <w:rsid w:val="00D91F25"/>
    <w:rsid w:val="00DB79A7"/>
    <w:rsid w:val="00DC19A8"/>
    <w:rsid w:val="00DD6EA7"/>
    <w:rsid w:val="00DE3F05"/>
    <w:rsid w:val="00DF20BF"/>
    <w:rsid w:val="00DF60C7"/>
    <w:rsid w:val="00E11776"/>
    <w:rsid w:val="00E255F8"/>
    <w:rsid w:val="00E3027F"/>
    <w:rsid w:val="00E30A8C"/>
    <w:rsid w:val="00E339AB"/>
    <w:rsid w:val="00E43918"/>
    <w:rsid w:val="00E66A14"/>
    <w:rsid w:val="00E741C8"/>
    <w:rsid w:val="00EA1014"/>
    <w:rsid w:val="00EC1BE1"/>
    <w:rsid w:val="00ED719F"/>
    <w:rsid w:val="00EE2763"/>
    <w:rsid w:val="00EE4FDB"/>
    <w:rsid w:val="00F16843"/>
    <w:rsid w:val="00F2312E"/>
    <w:rsid w:val="00F337FD"/>
    <w:rsid w:val="00F4096E"/>
    <w:rsid w:val="00F62AF2"/>
    <w:rsid w:val="00F77C93"/>
    <w:rsid w:val="00F84273"/>
    <w:rsid w:val="00F93260"/>
    <w:rsid w:val="00F93B1E"/>
    <w:rsid w:val="00FD22C9"/>
    <w:rsid w:val="00FD263B"/>
    <w:rsid w:val="00FD4D96"/>
    <w:rsid w:val="00FE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5DA14F"/>
  <w15:docId w15:val="{BF81BC12-2E88-497D-9371-B9632D8F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6E7"/>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36F"/>
    <w:pPr>
      <w:tabs>
        <w:tab w:val="center" w:pos="4677"/>
        <w:tab w:val="right" w:pos="9355"/>
      </w:tabs>
      <w:spacing w:line="240" w:lineRule="auto"/>
    </w:pPr>
  </w:style>
  <w:style w:type="character" w:customStyle="1" w:styleId="a4">
    <w:name w:val="Верхний колонтитул Знак"/>
    <w:basedOn w:val="a0"/>
    <w:link w:val="a3"/>
    <w:uiPriority w:val="99"/>
    <w:rsid w:val="0008536F"/>
  </w:style>
  <w:style w:type="paragraph" w:styleId="a5">
    <w:name w:val="footer"/>
    <w:basedOn w:val="a"/>
    <w:link w:val="a6"/>
    <w:uiPriority w:val="99"/>
    <w:unhideWhenUsed/>
    <w:rsid w:val="0008536F"/>
    <w:pPr>
      <w:tabs>
        <w:tab w:val="center" w:pos="4677"/>
        <w:tab w:val="right" w:pos="9355"/>
      </w:tabs>
      <w:spacing w:line="240" w:lineRule="auto"/>
    </w:pPr>
  </w:style>
  <w:style w:type="character" w:customStyle="1" w:styleId="a6">
    <w:name w:val="Нижний колонтитул Знак"/>
    <w:basedOn w:val="a0"/>
    <w:link w:val="a5"/>
    <w:uiPriority w:val="99"/>
    <w:rsid w:val="0008536F"/>
  </w:style>
  <w:style w:type="character" w:styleId="a7">
    <w:name w:val="Hyperlink"/>
    <w:basedOn w:val="a0"/>
    <w:uiPriority w:val="99"/>
    <w:unhideWhenUsed/>
    <w:rsid w:val="00B624E5"/>
    <w:rPr>
      <w:color w:val="0563C1" w:themeColor="hyperlink"/>
      <w:u w:val="single"/>
    </w:rPr>
  </w:style>
  <w:style w:type="paragraph" w:styleId="a8">
    <w:name w:val="Balloon Text"/>
    <w:basedOn w:val="a"/>
    <w:link w:val="a9"/>
    <w:uiPriority w:val="99"/>
    <w:semiHidden/>
    <w:unhideWhenUsed/>
    <w:rsid w:val="00BE0D7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0D73"/>
    <w:rPr>
      <w:rFonts w:ascii="Segoe UI" w:hAnsi="Segoe UI" w:cs="Segoe UI"/>
      <w:sz w:val="18"/>
      <w:szCs w:val="18"/>
    </w:rPr>
  </w:style>
  <w:style w:type="paragraph" w:customStyle="1" w:styleId="1">
    <w:name w:val="Письмо1"/>
    <w:basedOn w:val="a"/>
    <w:rsid w:val="00066199"/>
    <w:pPr>
      <w:spacing w:line="240" w:lineRule="auto"/>
      <w:ind w:firstLine="851"/>
      <w:jc w:val="both"/>
    </w:pPr>
    <w:rPr>
      <w:rFonts w:ascii="Times New Roman" w:eastAsia="Times New Roman" w:hAnsi="Times New Roman" w:cs="Times New Roman"/>
      <w:sz w:val="24"/>
      <w:szCs w:val="20"/>
      <w:lang w:eastAsia="ru-RU"/>
    </w:rPr>
  </w:style>
  <w:style w:type="paragraph" w:styleId="aa">
    <w:name w:val="List Paragraph"/>
    <w:basedOn w:val="a"/>
    <w:uiPriority w:val="34"/>
    <w:qFormat/>
    <w:rsid w:val="00A6531E"/>
    <w:pPr>
      <w:ind w:left="720"/>
      <w:contextualSpacing/>
    </w:pPr>
  </w:style>
  <w:style w:type="paragraph" w:customStyle="1" w:styleId="ab">
    <w:name w:val="Анна"/>
    <w:basedOn w:val="a"/>
    <w:rsid w:val="009B1479"/>
    <w:pPr>
      <w:spacing w:line="240" w:lineRule="auto"/>
      <w:ind w:firstLine="851"/>
      <w:jc w:val="both"/>
    </w:pPr>
    <w:rPr>
      <w:rFonts w:ascii="Tahoma" w:eastAsia="Calibri" w:hAnsi="Tahoma" w:cs="Tahoma"/>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us.pes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s.spb.ru/services/acceptance_of_payments/oplata_elektroenerg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s.spb.ru/company/about_company/client_facil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s.spb.ru/company/about_company/the_centers_receive_payments/" TargetMode="External"/><Relationship Id="rId4" Type="http://schemas.openxmlformats.org/officeDocument/2006/relationships/settings" Target="settings.xml"/><Relationship Id="rId9" Type="http://schemas.openxmlformats.org/officeDocument/2006/relationships/hyperlink" Target="https://www.pes.spb.ru/instruct/peredacha_pokazanij_s_pomowyu_sm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569C-B8C9-46E7-AF33-D05F8CDA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Зиновьева</dc:creator>
  <cp:lastModifiedBy>Беляев Владимир Владимирович</cp:lastModifiedBy>
  <cp:revision>2</cp:revision>
  <cp:lastPrinted>2021-05-24T05:53:00Z</cp:lastPrinted>
  <dcterms:created xsi:type="dcterms:W3CDTF">2022-02-28T20:53:00Z</dcterms:created>
  <dcterms:modified xsi:type="dcterms:W3CDTF">2022-02-28T20:53:00Z</dcterms:modified>
</cp:coreProperties>
</file>