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D8B" w:rsidRDefault="001E4F11">
      <w:pPr>
        <w:spacing w:before="120" w:after="120"/>
        <w:ind w:hanging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Таблица изменений Положения о закупках </w:t>
      </w:r>
      <w:r w:rsidR="00310BA7">
        <w:rPr>
          <w:b/>
          <w:sz w:val="28"/>
          <w:szCs w:val="28"/>
        </w:rPr>
        <w:t xml:space="preserve">АО </w:t>
      </w:r>
      <w:r>
        <w:rPr>
          <w:b/>
          <w:sz w:val="28"/>
          <w:szCs w:val="28"/>
        </w:rPr>
        <w:t>«</w:t>
      </w:r>
      <w:r w:rsidR="00310BA7" w:rsidRPr="00310BA7">
        <w:rPr>
          <w:b/>
          <w:sz w:val="28"/>
          <w:szCs w:val="28"/>
        </w:rPr>
        <w:t>Петербургская сбытовая компания</w:t>
      </w:r>
      <w:r>
        <w:rPr>
          <w:b/>
          <w:sz w:val="28"/>
          <w:szCs w:val="28"/>
        </w:rPr>
        <w:t>»</w:t>
      </w: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4820"/>
        <w:gridCol w:w="5103"/>
        <w:gridCol w:w="3686"/>
      </w:tblGrid>
      <w:tr w:rsidR="00D96D8B">
        <w:trPr>
          <w:tblHeader/>
        </w:trPr>
        <w:tc>
          <w:tcPr>
            <w:tcW w:w="709" w:type="dxa"/>
            <w:shd w:val="pct12" w:color="auto" w:fill="auto"/>
          </w:tcPr>
          <w:p w:rsidR="00D96D8B" w:rsidRDefault="001E4F1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D96D8B" w:rsidRDefault="001E4F1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701" w:type="dxa"/>
            <w:shd w:val="pct12" w:color="auto" w:fill="auto"/>
          </w:tcPr>
          <w:p w:rsidR="00D96D8B" w:rsidRDefault="001E4F1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№ пункта Положения</w:t>
            </w:r>
          </w:p>
        </w:tc>
        <w:tc>
          <w:tcPr>
            <w:tcW w:w="4820" w:type="dxa"/>
            <w:shd w:val="pct12" w:color="auto" w:fill="auto"/>
          </w:tcPr>
          <w:p w:rsidR="00D96D8B" w:rsidRDefault="001E4F11">
            <w:pPr>
              <w:spacing w:before="120" w:after="120"/>
              <w:ind w:firstLine="539"/>
              <w:jc w:val="center"/>
              <w:rPr>
                <w:b/>
              </w:rPr>
            </w:pPr>
            <w:r>
              <w:rPr>
                <w:b/>
              </w:rPr>
              <w:t>Действующая редакция</w:t>
            </w:r>
          </w:p>
        </w:tc>
        <w:tc>
          <w:tcPr>
            <w:tcW w:w="5103" w:type="dxa"/>
            <w:shd w:val="pct12" w:color="auto" w:fill="auto"/>
          </w:tcPr>
          <w:p w:rsidR="00D96D8B" w:rsidRDefault="001E4F11">
            <w:pPr>
              <w:spacing w:before="120" w:after="120"/>
              <w:ind w:firstLine="539"/>
              <w:jc w:val="center"/>
              <w:rPr>
                <w:b/>
              </w:rPr>
            </w:pPr>
            <w:r>
              <w:rPr>
                <w:b/>
              </w:rPr>
              <w:t>Предлагаемая редакция</w:t>
            </w:r>
          </w:p>
        </w:tc>
        <w:tc>
          <w:tcPr>
            <w:tcW w:w="3686" w:type="dxa"/>
            <w:shd w:val="pct12" w:color="auto" w:fill="auto"/>
          </w:tcPr>
          <w:p w:rsidR="00D96D8B" w:rsidRDefault="001E4F1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Комментарий</w:t>
            </w:r>
          </w:p>
        </w:tc>
      </w:tr>
      <w:tr w:rsidR="00D96D8B">
        <w:trPr>
          <w:trHeight w:val="213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pct12" w:color="auto" w:fill="auto"/>
          </w:tcPr>
          <w:p w:rsidR="00D96D8B" w:rsidRDefault="001E4F11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pct12" w:color="auto" w:fill="auto"/>
          </w:tcPr>
          <w:p w:rsidR="00D96D8B" w:rsidRDefault="001E4F11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pct12" w:color="auto" w:fill="auto"/>
          </w:tcPr>
          <w:p w:rsidR="00D96D8B" w:rsidRDefault="001E4F11">
            <w:pPr>
              <w:spacing w:before="120" w:after="120"/>
              <w:ind w:firstLine="539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pct12" w:color="auto" w:fill="auto"/>
          </w:tcPr>
          <w:p w:rsidR="00D96D8B" w:rsidRDefault="001E4F11">
            <w:pPr>
              <w:spacing w:before="120" w:after="120"/>
              <w:ind w:firstLine="539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pct12" w:color="auto" w:fill="auto"/>
          </w:tcPr>
          <w:p w:rsidR="00D96D8B" w:rsidRDefault="001E4F11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</w:tr>
      <w:tr w:rsidR="00D96D8B">
        <w:trPr>
          <w:trHeight w:val="80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D96D8B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D96D8B">
            <w:pPr>
              <w:spacing w:before="120" w:after="120"/>
              <w:jc w:val="both"/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D96D8B">
            <w:pPr>
              <w:tabs>
                <w:tab w:val="left" w:pos="33"/>
              </w:tabs>
              <w:spacing w:after="120" w:line="276" w:lineRule="auto"/>
              <w:ind w:left="33"/>
              <w:contextualSpacing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pPr>
              <w:tabs>
                <w:tab w:val="left" w:pos="1134"/>
              </w:tabs>
              <w:jc w:val="both"/>
              <w:rPr>
                <w:bCs/>
              </w:rPr>
            </w:pPr>
            <w:r>
              <w:rPr>
                <w:bCs/>
              </w:rPr>
              <w:t>По тексту документа внесены незначительные технические правки:</w:t>
            </w:r>
          </w:p>
          <w:p w:rsidR="00D96D8B" w:rsidRDefault="001E4F11">
            <w:pPr>
              <w:tabs>
                <w:tab w:val="left" w:pos="1134"/>
              </w:tabs>
              <w:jc w:val="both"/>
              <w:rPr>
                <w:bCs/>
              </w:rPr>
            </w:pPr>
            <w:r>
              <w:rPr>
                <w:bCs/>
              </w:rPr>
              <w:t>- Скорректированы даты и наименования НПА;</w:t>
            </w:r>
          </w:p>
          <w:p w:rsidR="00D96D8B" w:rsidRDefault="001E4F11">
            <w:pPr>
              <w:tabs>
                <w:tab w:val="left" w:pos="1134"/>
              </w:tabs>
              <w:jc w:val="both"/>
              <w:rPr>
                <w:bCs/>
              </w:rPr>
            </w:pPr>
            <w:r>
              <w:rPr>
                <w:bCs/>
              </w:rPr>
              <w:t>- Скорректирована нумерация пунктов;</w:t>
            </w:r>
          </w:p>
          <w:p w:rsidR="00D96D8B" w:rsidRDefault="001E4F11">
            <w:pPr>
              <w:tabs>
                <w:tab w:val="left" w:pos="1134"/>
              </w:tabs>
              <w:jc w:val="both"/>
              <w:rPr>
                <w:bCs/>
              </w:rPr>
            </w:pPr>
            <w:r>
              <w:rPr>
                <w:bCs/>
              </w:rPr>
              <w:t>- Добавлены колонтитулы.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D96D8B">
            <w:pPr>
              <w:spacing w:before="120" w:after="120"/>
              <w:jc w:val="both"/>
            </w:pPr>
          </w:p>
        </w:tc>
      </w:tr>
      <w:tr w:rsidR="00310BA7">
        <w:trPr>
          <w:trHeight w:val="80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0BA7" w:rsidRDefault="00310BA7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0BA7" w:rsidRDefault="00310BA7">
            <w:pPr>
              <w:spacing w:before="120" w:after="120"/>
              <w:jc w:val="both"/>
            </w:pPr>
            <w:r>
              <w:t>Раздел 1 «Термины и определения»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0BA7" w:rsidRDefault="00310BA7">
            <w:pPr>
              <w:tabs>
                <w:tab w:val="left" w:pos="33"/>
              </w:tabs>
              <w:spacing w:after="120" w:line="276" w:lineRule="auto"/>
              <w:ind w:left="33"/>
              <w:contextualSpacing/>
              <w:jc w:val="both"/>
            </w:pPr>
            <w:r>
              <w:t>Отсутствует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0BA7" w:rsidRDefault="00310BA7">
            <w:pPr>
              <w:tabs>
                <w:tab w:val="left" w:pos="1134"/>
              </w:tabs>
              <w:jc w:val="both"/>
              <w:rPr>
                <w:bCs/>
              </w:rPr>
            </w:pPr>
            <w:r w:rsidRPr="00310BA7">
              <w:rPr>
                <w:bCs/>
              </w:rPr>
              <w:t>Специализированная образовательная организация</w:t>
            </w:r>
            <w:r>
              <w:rPr>
                <w:bCs/>
              </w:rPr>
              <w:t xml:space="preserve"> - </w:t>
            </w:r>
            <w:r w:rsidRPr="00310BA7">
              <w:rPr>
                <w:bCs/>
              </w:rPr>
              <w:t>АНО ДПО «Интер РАО – Корпоративный университет», являющаяся ответственной за организацию системы корпоративного обучения, оценки и развития персонала компаний Группы, и обеспечивающая предоставление услуг в области дополнительного профессионального образования и иных услуг в области управления персоналом, связанных с приобретением знаний, оценкой и развитием персонала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0BA7" w:rsidRDefault="00310BA7">
            <w:pPr>
              <w:spacing w:before="120" w:after="120"/>
              <w:jc w:val="both"/>
            </w:pPr>
          </w:p>
        </w:tc>
      </w:tr>
      <w:tr w:rsidR="00D96D8B">
        <w:trPr>
          <w:trHeight w:val="80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D96D8B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pPr>
              <w:spacing w:before="120" w:after="120"/>
              <w:jc w:val="both"/>
            </w:pPr>
            <w:r>
              <w:t>Раздел 1 «Термины и определения»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pPr>
              <w:jc w:val="both"/>
            </w:pPr>
            <w:r>
              <w:t xml:space="preserve">Участник закупки -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</w:t>
            </w:r>
            <w:r>
              <w:lastRenderedPageBreak/>
              <w:t>или несколько индивидуальных предпринимателей, выступающих на стороне одного Участника закупки</w:t>
            </w:r>
          </w:p>
          <w:p w:rsidR="00D96D8B" w:rsidRDefault="00D96D8B">
            <w:pPr>
              <w:tabs>
                <w:tab w:val="left" w:pos="33"/>
              </w:tabs>
              <w:spacing w:after="120" w:line="276" w:lineRule="auto"/>
              <w:ind w:left="33"/>
              <w:contextualSpacing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pPr>
              <w:jc w:val="both"/>
            </w:pPr>
            <w:r>
              <w:lastRenderedPageBreak/>
              <w:t xml:space="preserve">Участник закупки -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</w:t>
            </w:r>
            <w:r>
              <w:rPr>
                <w:b/>
                <w:bCs/>
              </w:rPr>
              <w:t>за исключением юридического лица, являющегося иностранным агентом в соответствии с законодательство м Российской Федерации</w:t>
            </w:r>
            <w:r>
              <w:t xml:space="preserve">, либо любое </w:t>
            </w:r>
            <w:r>
              <w:lastRenderedPageBreak/>
              <w:t xml:space="preserve">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</w:t>
            </w:r>
            <w:r>
              <w:rPr>
                <w:b/>
                <w:bCs/>
              </w:rPr>
              <w:t>за исключением физического лица, являющегося иностранным агентом в соответствии с Федеральным законом от 14.07.2022 № 255-ФЗ «О контроле за деятельностью лиц, находящихся под иностранным влиянием».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pPr>
              <w:spacing w:before="120" w:after="120"/>
              <w:jc w:val="both"/>
            </w:pPr>
            <w:r>
              <w:lastRenderedPageBreak/>
              <w:t>В связи с Федеральным законом от 14.07.2022 № 255-ФЗ «О контроле за деятельностью лиц, находящихся под иностранным влиянием»</w:t>
            </w:r>
          </w:p>
        </w:tc>
      </w:tr>
      <w:tr w:rsidR="00C87D61">
        <w:trPr>
          <w:trHeight w:val="80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7D61" w:rsidRDefault="00C87D61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7D61" w:rsidRDefault="00D309C6">
            <w:pPr>
              <w:spacing w:before="120" w:after="120"/>
              <w:jc w:val="both"/>
            </w:pPr>
            <w:r>
              <w:t>Раздел 1 «Термины и определения»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7D61" w:rsidRPr="00BD0126" w:rsidRDefault="00D309C6">
            <w:pPr>
              <w:jc w:val="both"/>
            </w:pPr>
            <w:r w:rsidRPr="00BD0126">
              <w:t>Потенциальный участник</w:t>
            </w:r>
            <w:r>
              <w:t xml:space="preserve"> - </w:t>
            </w:r>
            <w:r w:rsidRPr="00BD0126">
              <w:t>Любое заинтересованное лицо, претендующее и/или которое может претендовать на заключение договора по результатам участия в закупке, но не подавшее заявку на участие в закупочной процедуре в соответствии с требованиями, установленными в закупочной документации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7D61" w:rsidRPr="00E42C9A" w:rsidRDefault="00D309C6">
            <w:pPr>
              <w:jc w:val="both"/>
              <w:rPr>
                <w:bCs/>
              </w:rPr>
            </w:pPr>
            <w:r w:rsidRPr="00BD0126">
              <w:t>Потенциальный участник</w:t>
            </w:r>
            <w:r>
              <w:t xml:space="preserve"> - </w:t>
            </w:r>
            <w:r w:rsidRPr="00D205B9">
              <w:rPr>
                <w:bCs/>
              </w:rPr>
              <w:t xml:space="preserve">Заинтересованное лицо, претендующее и/или которое может претендовать на заключение договора по результатам участия на заключение </w:t>
            </w:r>
            <w:proofErr w:type="gramStart"/>
            <w:r w:rsidRPr="00D205B9">
              <w:rPr>
                <w:bCs/>
              </w:rPr>
              <w:t>договора</w:t>
            </w:r>
            <w:proofErr w:type="gramEnd"/>
            <w:r w:rsidRPr="00D205B9">
              <w:rPr>
                <w:bCs/>
              </w:rPr>
              <w:t xml:space="preserve"> подавшее заявку на участие в закупочной процедуре в соответствии с требованиями, установленными в закупочной документации. Потенциальным участником может быть любое юридическое лицо или несколько юридических лиц, выступающих на стороне одного лица,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лица, в том числе индивидуальный </w:t>
            </w:r>
            <w:r w:rsidRPr="00D205B9">
              <w:rPr>
                <w:bCs/>
              </w:rPr>
              <w:lastRenderedPageBreak/>
              <w:t>предприниматель или несколько индивидуальных предпринимателей выступающих на стороне одного лица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7D61" w:rsidRDefault="00D309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Изменена формулировка</w:t>
            </w:r>
          </w:p>
        </w:tc>
      </w:tr>
      <w:tr w:rsidR="00D96D8B">
        <w:trPr>
          <w:trHeight w:val="80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D96D8B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pPr>
              <w:spacing w:before="120" w:after="120"/>
              <w:jc w:val="both"/>
            </w:pPr>
            <w:r>
              <w:t>25.4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pPr>
              <w:jc w:val="both"/>
            </w:pPr>
            <w:r>
              <w:t>Отсутствует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pPr>
              <w:jc w:val="both"/>
            </w:pPr>
            <w:r>
              <w:rPr>
                <w:bCs/>
              </w:rPr>
              <w:t>В случае признания Закупочной процедуры несостоявшейся, Заказчик вправе объявить новую закупочную процедуру или осуществить закупку другим способом. Выбор иного способа осуществляется исходя из условий применения такого способа, предусмотренных Положением.</w:t>
            </w:r>
          </w:p>
          <w:p w:rsidR="00D96D8B" w:rsidRDefault="00D96D8B">
            <w:pPr>
              <w:jc w:val="both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</w:pPr>
            <w:r>
              <w:rPr>
                <w:rFonts w:eastAsia="Times New Roman"/>
                <w:color w:val="000000"/>
              </w:rPr>
              <w:t>В июне появилась судебная практика (Определение ВС РФ от 04.06.2024 № 305-ЭС24-8756 по делу № А40-96173/2023), когда Заказчик (РЖД) в Положении о закупках указал, что в случае признания закупки несостоявшейся, он вправе объявить новую закупочную процедуру, в том числе иным способом (такое предложение об изменении способа закупки дописано по каждому способу закупки). ("Положение о закупке товаров, работ, услуг для нужд ОАО "РЖД" (утв. решением совета директоров ОАО "РЖД" от 28.06.2018, протокол N 26) (ред. от 22.06.2023), например раздел 40 пункт 300)</w:t>
            </w:r>
          </w:p>
          <w:p w:rsidR="00D96D8B" w:rsidRDefault="00D96D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</w:pPr>
          </w:p>
          <w:p w:rsidR="00D96D8B" w:rsidRDefault="001E4F1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</w:pPr>
            <w:r>
              <w:rPr>
                <w:rFonts w:eastAsia="Times New Roman"/>
                <w:color w:val="000000"/>
              </w:rPr>
              <w:t xml:space="preserve">В данный момент Положением предусмотрено, что если один участник на конкурсе или аукционе, то заказчик должен </w:t>
            </w:r>
            <w:r>
              <w:rPr>
                <w:rFonts w:eastAsia="Times New Roman"/>
                <w:color w:val="000000"/>
              </w:rPr>
              <w:lastRenderedPageBreak/>
              <w:t>заключить с таким участником договор, причем в аукционе по начальной (максимальной) цене, если иное не предусмотрено в Положении о закупках.</w:t>
            </w:r>
          </w:p>
          <w:p w:rsidR="00D96D8B" w:rsidRDefault="001E4F1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</w:pPr>
            <w:r>
              <w:rPr>
                <w:rFonts w:eastAsia="Times New Roman"/>
                <w:color w:val="000000"/>
              </w:rPr>
              <w:t>Предлагается указать, что заказчик вправе провести закупочную процедуру иным способом.</w:t>
            </w:r>
          </w:p>
          <w:p w:rsidR="00D96D8B" w:rsidRDefault="00D96D8B">
            <w:pPr>
              <w:jc w:val="both"/>
            </w:pPr>
          </w:p>
        </w:tc>
      </w:tr>
      <w:tr w:rsidR="00D96D8B">
        <w:trPr>
          <w:trHeight w:val="80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D96D8B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pPr>
              <w:spacing w:before="120" w:after="120"/>
              <w:jc w:val="both"/>
            </w:pPr>
            <w:r>
              <w:t>26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r>
              <w:t xml:space="preserve">Преференции 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r>
              <w:rPr>
                <w:bCs/>
              </w:rPr>
              <w:t>Преференции (Национальный режим)</w:t>
            </w:r>
          </w:p>
          <w:p w:rsidR="00D96D8B" w:rsidRDefault="00D96D8B"/>
          <w:p w:rsidR="00D96D8B" w:rsidRDefault="001E4F11">
            <w:pPr>
              <w:pStyle w:val="af4"/>
              <w:widowControl w:val="0"/>
              <w:ind w:left="0" w:firstLine="709"/>
              <w:jc w:val="both"/>
            </w:pPr>
            <w:r>
              <w:t>26.1. При осуществлении закупок предоставляется национальный режим, обеспечивающий происходящему из иностранного государства или группы иностранных государств, товару, работе, услуге, выполняемой, оказываемой иностранным гражданином или иностранным юридическим лицом, равные условия с товаром российского происхождения, работой, услугой, выполняемой, оказываемой российским гражданином или российским юридическим лицом.</w:t>
            </w:r>
          </w:p>
          <w:p w:rsidR="00D96D8B" w:rsidRDefault="001E4F11">
            <w:pPr>
              <w:pStyle w:val="af4"/>
              <w:widowControl w:val="0"/>
              <w:ind w:left="0" w:firstLine="709"/>
              <w:jc w:val="both"/>
            </w:pPr>
            <w:r>
              <w:t>26.2. Правительство вправе установить минимальную обязательную долю закупок товаров российского происхождения.</w:t>
            </w:r>
          </w:p>
          <w:p w:rsidR="00D96D8B" w:rsidRDefault="001E4F11">
            <w:pPr>
              <w:pStyle w:val="af4"/>
              <w:widowControl w:val="0"/>
              <w:ind w:left="0" w:firstLine="709"/>
              <w:jc w:val="both"/>
            </w:pPr>
            <w:bookmarkStart w:id="0" w:name="undefined"/>
            <w:bookmarkEnd w:id="0"/>
            <w:r>
              <w:t xml:space="preserve">26.3. Правительство Российской </w:t>
            </w:r>
            <w:r>
              <w:lastRenderedPageBreak/>
              <w:t>Федерации вправе устанавливать преимущество в отношении товаров российского происхождения (в том числе поставляемых при выполнении закупаемых работ, оказании закупаемых услуг), работ, услуг, выполняемых, оказываемых российскими лицами, а именно:</w:t>
            </w:r>
          </w:p>
          <w:p w:rsidR="00D96D8B" w:rsidRDefault="001E4F11">
            <w:pPr>
              <w:pStyle w:val="af4"/>
              <w:widowControl w:val="0"/>
              <w:ind w:left="0" w:firstLine="709"/>
              <w:jc w:val="both"/>
            </w:pPr>
            <w:r>
              <w:t>а) при рассмотрении, оценке, сопоставлении заявок на участие в закупке, окончательных предложений осуществляется снижение на 15 процентов ценового предложения, участником закупки, предлагающим к поставке товар только российского происхождения, либо увеличение на 15 процентов ценового предложения этого участника закупки в случае подачи им предложения о размере платы, подлежащей внесению за заключение договора;</w:t>
            </w:r>
          </w:p>
          <w:p w:rsidR="00D96D8B" w:rsidRDefault="001E4F11">
            <w:pPr>
              <w:pStyle w:val="af4"/>
              <w:widowControl w:val="0"/>
              <w:ind w:left="0" w:firstLine="709"/>
              <w:jc w:val="both"/>
            </w:pPr>
            <w:r>
              <w:t>б) при заключении договора с участником закупки, предлагающим к поставке товар только российского происхождения, договор заключается без учета снижения либо увеличения ценового предложения;</w:t>
            </w:r>
          </w:p>
          <w:p w:rsidR="00D96D8B" w:rsidRDefault="001E4F11">
            <w:pPr>
              <w:pStyle w:val="af4"/>
              <w:widowControl w:val="0"/>
              <w:ind w:left="0" w:firstLine="709"/>
              <w:jc w:val="both"/>
            </w:pPr>
            <w:r>
              <w:t>в) при исполнении договора допускается замена товара исключительно на товар российского происхождения, если указанный договор предусматривает поставку товара российского происхождения;</w:t>
            </w:r>
          </w:p>
          <w:p w:rsidR="00D96D8B" w:rsidRDefault="001E4F11">
            <w:pPr>
              <w:pStyle w:val="af4"/>
              <w:widowControl w:val="0"/>
              <w:ind w:left="0" w:firstLine="709"/>
              <w:jc w:val="both"/>
            </w:pPr>
            <w:r>
              <w:lastRenderedPageBreak/>
              <w:t>г) при рассмотрении, оценке, сопоставлении заявок на участие в конкурентной закупке, заявок на участие в неконкурентной закупке, окончательных предложений осуществляется снижение на 15 процентов ценового предложения, участником закупки, являющимся российским лицом,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с ним договора;</w:t>
            </w:r>
          </w:p>
          <w:p w:rsidR="00D96D8B" w:rsidRDefault="001E4F11">
            <w:pPr>
              <w:pStyle w:val="af4"/>
              <w:widowControl w:val="0"/>
              <w:ind w:left="0" w:firstLine="709"/>
              <w:jc w:val="both"/>
            </w:pPr>
            <w:r>
              <w:t>д) в случае заключения договора с участником закупки, указанным в подпункте "а" настоящего пункта, указанный договор заключается без учета снижения либо увеличения ценового предложения, осуществленных в соответствии с подпунктом "а" настоящего пункта;</w:t>
            </w:r>
          </w:p>
          <w:p w:rsidR="00D96D8B" w:rsidRDefault="001E4F11">
            <w:pPr>
              <w:pStyle w:val="af4"/>
              <w:widowControl w:val="0"/>
              <w:ind w:left="0" w:firstLine="709"/>
              <w:jc w:val="both"/>
            </w:pPr>
            <w:r>
              <w:t>е) перемена подрядчика (исполнителя) (в случае, если эта перемена допускается гражданским законодательством), с которым заключен договор, допускается исключительно на российское лицо, если указанный договор заключен с российским лицом.</w:t>
            </w:r>
          </w:p>
          <w:p w:rsidR="00D96D8B" w:rsidRDefault="001E4F11">
            <w:pPr>
              <w:pStyle w:val="af4"/>
              <w:widowControl w:val="0"/>
              <w:ind w:left="0" w:firstLine="709"/>
              <w:jc w:val="both"/>
            </w:pPr>
            <w:r>
              <w:t xml:space="preserve">26.4. Правительство Российской Федерации вправе определять информацию и перечень документов, которые подтверждают </w:t>
            </w:r>
            <w:r>
              <w:lastRenderedPageBreak/>
              <w:t>страну происхождения товара.</w:t>
            </w:r>
          </w:p>
          <w:p w:rsidR="00D96D8B" w:rsidRDefault="001E4F11">
            <w:pPr>
              <w:pStyle w:val="af4"/>
              <w:widowControl w:val="0"/>
              <w:ind w:left="0" w:firstLine="709"/>
              <w:jc w:val="both"/>
            </w:pPr>
            <w:r>
              <w:t xml:space="preserve">26.5. Правительство Российской Федерации вправе принимать меры о запрете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выполняемых, оказываемых иностранными лицами, а именно не допускается: </w:t>
            </w:r>
          </w:p>
          <w:p w:rsidR="00D96D8B" w:rsidRDefault="001E4F11">
            <w:pPr>
              <w:pStyle w:val="af4"/>
              <w:widowControl w:val="0"/>
              <w:ind w:left="0" w:firstLine="709"/>
              <w:jc w:val="both"/>
            </w:pPr>
            <w:r>
              <w:t>а) заключение договора на поставку такого товара;</w:t>
            </w:r>
          </w:p>
          <w:p w:rsidR="00D96D8B" w:rsidRDefault="001E4F11">
            <w:pPr>
              <w:pStyle w:val="af4"/>
              <w:widowControl w:val="0"/>
              <w:ind w:left="0" w:firstLine="709"/>
              <w:jc w:val="both"/>
            </w:pPr>
            <w:r>
              <w:t>б) при исполнении договора, замена такого товара на происходящий из иностранного государства товар, в отношении которого установлен данный запрет;</w:t>
            </w:r>
          </w:p>
          <w:p w:rsidR="00D96D8B" w:rsidRDefault="001E4F11">
            <w:pPr>
              <w:pStyle w:val="af4"/>
              <w:widowControl w:val="0"/>
              <w:ind w:left="0" w:firstLine="709"/>
              <w:jc w:val="both"/>
            </w:pPr>
            <w:r>
              <w:t>в) заключение договора на выполнение такой работы, оказание такой услуги с подрядчиком (исполнителем), являющимся иностранным лицом;</w:t>
            </w:r>
          </w:p>
          <w:p w:rsidR="00D96D8B" w:rsidRDefault="001E4F11">
            <w:pPr>
              <w:pStyle w:val="af4"/>
              <w:widowControl w:val="0"/>
              <w:ind w:left="0" w:firstLine="709"/>
              <w:jc w:val="both"/>
            </w:pPr>
            <w:r>
              <w:t>г) перемена подрядчика (исполнителя) (в случае, если эта перемена допускается законодательством), с которым заключен указанный договор, на иностранное лицо, которое зарегистрировано на территории иностранного государства, в отношении которого установлен данный запрет;</w:t>
            </w:r>
          </w:p>
          <w:p w:rsidR="00D96D8B" w:rsidRDefault="001E4F11">
            <w:pPr>
              <w:pStyle w:val="af4"/>
              <w:widowControl w:val="0"/>
              <w:ind w:left="0" w:firstLine="709"/>
              <w:jc w:val="both"/>
            </w:pPr>
            <w:r>
              <w:t xml:space="preserve">26.6. Правительство Российской Федерации вправе принимать меры об </w:t>
            </w:r>
            <w:r>
              <w:lastRenderedPageBreak/>
              <w:t>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выполняемых, оказываемых иностранными лицами, а именно не допускается:</w:t>
            </w:r>
          </w:p>
          <w:p w:rsidR="00D96D8B" w:rsidRDefault="001E4F11">
            <w:pPr>
              <w:pStyle w:val="af4"/>
              <w:widowControl w:val="0"/>
              <w:ind w:left="0" w:firstLine="709"/>
              <w:jc w:val="both"/>
            </w:pPr>
            <w:r>
              <w:t>а) заключение договора на поставку товара, происходящего из иностранного государства, если подана заявка на участие в закупке, окончательное предложение, признанные по результатам их 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      </w:r>
          </w:p>
          <w:p w:rsidR="00D96D8B" w:rsidRDefault="001E4F11">
            <w:pPr>
              <w:pStyle w:val="af4"/>
              <w:widowControl w:val="0"/>
              <w:ind w:left="0" w:firstLine="709"/>
              <w:jc w:val="both"/>
            </w:pPr>
            <w:r>
              <w:t>б) при исполнении договора замена товара на происходящий из иностранного государства товар, в отношении которого установлено данное ограничение, если указанный договор предусматривает поставку товара российского происхождения;</w:t>
            </w:r>
          </w:p>
          <w:p w:rsidR="00D96D8B" w:rsidRDefault="001E4F11">
            <w:pPr>
              <w:pStyle w:val="af4"/>
              <w:widowControl w:val="0"/>
              <w:ind w:left="0" w:firstLine="709"/>
              <w:jc w:val="both"/>
            </w:pPr>
            <w:r>
              <w:t xml:space="preserve">в) заключение договора с участником закупки, являющимся иностранным лицом, </w:t>
            </w:r>
            <w:r>
              <w:lastRenderedPageBreak/>
              <w:t>если российским лицом подана заявка на участие в закупке, окончательное предложение, признанные по результатам их 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закупки);</w:t>
            </w:r>
          </w:p>
          <w:p w:rsidR="00D96D8B" w:rsidRDefault="001E4F11">
            <w:pPr>
              <w:pStyle w:val="af4"/>
              <w:widowControl w:val="0"/>
              <w:ind w:left="0" w:firstLine="709"/>
              <w:jc w:val="both"/>
            </w:pPr>
            <w:r>
              <w:t>г) перемена подрядчика (исполнителя) (в случае, если эта перемена допускается законодательством), с которым заключен договор, на иностранное лицо, которое зарегистрировано на территории иностранного государства, в отношении которого установлено данное ограничение, если такой договор заключен с российским лицом.</w:t>
            </w:r>
          </w:p>
          <w:p w:rsidR="00D96D8B" w:rsidRDefault="00D96D8B">
            <w:pPr>
              <w:pStyle w:val="af4"/>
              <w:widowControl w:val="0"/>
              <w:ind w:left="0" w:firstLine="709"/>
              <w:jc w:val="both"/>
            </w:pPr>
          </w:p>
          <w:p w:rsidR="00D96D8B" w:rsidRDefault="001E4F11">
            <w:pPr>
              <w:pStyle w:val="af4"/>
              <w:widowControl w:val="0"/>
              <w:ind w:left="0" w:firstLine="709"/>
              <w:jc w:val="both"/>
            </w:pPr>
            <w:r>
              <w:t xml:space="preserve">26.7. По итогам календарного года до 1 февраля года, следующего за отчетным </w:t>
            </w:r>
            <w:r>
              <w:br/>
              <w:t>годом, в ЕИС размещается отчет об объеме закупок товаров российского происхождения, работ, услуг, выполняемых, оказываемых российскими лицами.</w:t>
            </w:r>
          </w:p>
          <w:p w:rsidR="00D96D8B" w:rsidRDefault="001E4F11">
            <w:pPr>
              <w:pStyle w:val="af4"/>
              <w:widowControl w:val="0"/>
              <w:ind w:left="0" w:firstLine="709"/>
              <w:jc w:val="both"/>
            </w:pPr>
            <w:r>
              <w:t xml:space="preserve">26.8. Правительство Российской Федерации устанавливает требования к форме и содержанию отчета об объеме закупок товаров российского происхождения, работ, </w:t>
            </w:r>
            <w:r>
              <w:lastRenderedPageBreak/>
              <w:t>услуг, выполняемых, оказываемых российскими лицами, порядок формирования и размещения такого отчета в ЕИС.</w:t>
            </w:r>
          </w:p>
          <w:p w:rsidR="00D96D8B" w:rsidRDefault="00D96D8B"/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rPr>
                <w:rFonts w:eastAsia="Times New Roman"/>
                <w:color w:val="000000"/>
              </w:rPr>
            </w:pPr>
            <w:r>
              <w:lastRenderedPageBreak/>
              <w:t xml:space="preserve">Федеральным законом от 08.08.2024 №318-ФЗ устанавливается </w:t>
            </w:r>
            <w:r>
              <w:rPr>
                <w:rFonts w:eastAsia="Times New Roman"/>
                <w:color w:val="000000"/>
              </w:rPr>
              <w:t>национальный режим.</w:t>
            </w:r>
          </w:p>
          <w:p w:rsidR="00D96D8B" w:rsidRDefault="001E4F1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В частности, закрепили: иностранным товарам, работам, услугам предоставляют национальный режим наравне с российскими. </w:t>
            </w:r>
          </w:p>
          <w:p w:rsidR="00D96D8B" w:rsidRDefault="001E4F1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Правительство сможет устанавливать исключения в виде: запрета закупок иностранного товара (заказчики смогут приобрести только российскую продукцию без возможности заменить ее импортной при исполнении договора), ограничений закупок </w:t>
            </w:r>
            <w:r>
              <w:rPr>
                <w:rFonts w:eastAsia="Times New Roman"/>
                <w:color w:val="000000"/>
              </w:rPr>
              <w:lastRenderedPageBreak/>
              <w:t xml:space="preserve">иностранного товара (импортную продукцию нельзя будет приобрести, если есть заявка с российским товаром, которая отвечает условиям закупки), при исполнении договора на поставку отечественной продукции заменять ее импортной нельзя, </w:t>
            </w:r>
          </w:p>
          <w:p w:rsidR="00D96D8B" w:rsidRDefault="001E4F1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</w:pPr>
            <w:r>
              <w:rPr>
                <w:rFonts w:eastAsia="Times New Roman"/>
                <w:color w:val="000000"/>
              </w:rPr>
              <w:t>преимуществ для отечественного товара. Так, ценовое предложение участника с российской продукцией станут снижать на 15% при рассмотрении, оценке, сопоставлении заявок. Договор с этим участником в случае его победы заключат по предложенной им цене. При исполнении договора на поставку российского товара заменять его можно только отечественным.</w:t>
            </w:r>
          </w:p>
          <w:p w:rsidR="00D96D8B" w:rsidRDefault="001E4F1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</w:pPr>
            <w:r>
              <w:rPr>
                <w:rFonts w:eastAsia="Times New Roman"/>
                <w:color w:val="000000"/>
              </w:rPr>
              <w:t xml:space="preserve">Эти положения будут применяться при закупках, которые объявят с 1 января 2025 года. Типовые положения о закупках нужно будет привести в </w:t>
            </w:r>
            <w:r>
              <w:rPr>
                <w:rFonts w:eastAsia="Times New Roman"/>
                <w:color w:val="000000"/>
              </w:rPr>
              <w:lastRenderedPageBreak/>
              <w:t>соответствие с законодательством, утвердить и разместить в ЕИС до 1 декабря 2024 года, положения о закупках — до 1 января 2025 года.</w:t>
            </w:r>
          </w:p>
          <w:p w:rsidR="00D96D8B" w:rsidRDefault="00D96D8B">
            <w:pPr>
              <w:spacing w:before="120" w:after="120"/>
              <w:jc w:val="both"/>
            </w:pPr>
          </w:p>
        </w:tc>
      </w:tr>
      <w:tr w:rsidR="00D96D8B">
        <w:trPr>
          <w:trHeight w:val="80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D96D8B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pPr>
              <w:spacing w:before="120" w:after="120"/>
              <w:jc w:val="both"/>
            </w:pPr>
            <w:r>
              <w:t>46.1.2.11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pPr>
              <w:tabs>
                <w:tab w:val="left" w:pos="1134"/>
              </w:tabs>
              <w:jc w:val="both"/>
              <w:rPr>
                <w:bCs/>
              </w:rPr>
            </w:pPr>
            <w:r>
              <w:t>Отсутствует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pPr>
              <w:tabs>
                <w:tab w:val="left" w:pos="1134"/>
                <w:tab w:val="left" w:pos="1843"/>
              </w:tabs>
              <w:jc w:val="both"/>
            </w:pPr>
            <w:r>
              <w:rPr>
                <w:bCs/>
              </w:rPr>
              <w:t>Закупки услуг по ведению и хранению реестра акционеров, подготовке и проведению общих собраний акционеров (годового и внеочередного собраний).</w:t>
            </w:r>
          </w:p>
          <w:p w:rsidR="00D96D8B" w:rsidRDefault="00D96D8B">
            <w:pPr>
              <w:tabs>
                <w:tab w:val="left" w:pos="1134"/>
              </w:tabs>
              <w:jc w:val="both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pPr>
              <w:spacing w:before="120" w:after="120"/>
              <w:jc w:val="both"/>
            </w:pPr>
            <w:r>
              <w:t xml:space="preserve">Предлагается включить в раздел закупок у Единственного поставщика. </w:t>
            </w:r>
          </w:p>
          <w:p w:rsidR="00D96D8B" w:rsidRDefault="001E4F11">
            <w:pPr>
              <w:spacing w:before="120" w:after="120"/>
              <w:jc w:val="both"/>
            </w:pPr>
            <w:r>
              <w:t>В соответствии с Федеральным законам «О рынке ценных бумаг» и «Об акционерных обществах» ведение и хранение реестра акционеров общества отнесено к компетенции регистратора Общества. Подготовка и проведение общих собраний акционеров, а также выполнение функций счетной комиссии на общих собраниях акционеров по законодательству не может быть передано иному лицу.</w:t>
            </w:r>
          </w:p>
        </w:tc>
      </w:tr>
      <w:tr w:rsidR="00D96D8B">
        <w:trPr>
          <w:trHeight w:val="806"/>
        </w:trPr>
        <w:tc>
          <w:tcPr>
            <w:tcW w:w="70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:rsidR="00D96D8B" w:rsidRDefault="00D96D8B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:rsidR="00D96D8B" w:rsidRDefault="001E4F11">
            <w:pPr>
              <w:spacing w:before="120" w:after="120"/>
              <w:jc w:val="both"/>
            </w:pPr>
            <w:r>
              <w:t>46.1.3.8</w:t>
            </w:r>
            <w:bookmarkStart w:id="1" w:name="_GoBack"/>
            <w:bookmarkEnd w:id="1"/>
          </w:p>
        </w:tc>
        <w:tc>
          <w:tcPr>
            <w:tcW w:w="4820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:rsidR="00D96D8B" w:rsidRDefault="001E4F11">
            <w:pPr>
              <w:tabs>
                <w:tab w:val="left" w:pos="1134"/>
                <w:tab w:val="left" w:pos="1843"/>
              </w:tabs>
              <w:jc w:val="both"/>
              <w:rPr>
                <w:bCs/>
              </w:rPr>
            </w:pPr>
            <w:r>
              <w:rPr>
                <w:bCs/>
              </w:rPr>
              <w:t>Отсутствует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:rsidR="00D96D8B" w:rsidRDefault="001E4F11">
            <w:pPr>
              <w:tabs>
                <w:tab w:val="left" w:pos="1134"/>
                <w:tab w:val="left" w:pos="1843"/>
              </w:tabs>
              <w:jc w:val="both"/>
              <w:rPr>
                <w:b/>
                <w:bCs/>
              </w:rPr>
            </w:pPr>
            <w:r>
              <w:rPr>
                <w:bCs/>
                <w:highlight w:val="white"/>
              </w:rPr>
              <w:t>д) закупка услуг в области дополнительного профессионального образования и иных услуг в области управления персоналом,</w:t>
            </w:r>
            <w:r>
              <w:rPr>
                <w:highlight w:val="white"/>
              </w:rPr>
              <w:t xml:space="preserve"> </w:t>
            </w:r>
            <w:r>
              <w:rPr>
                <w:bCs/>
                <w:highlight w:val="white"/>
              </w:rPr>
              <w:t xml:space="preserve">связанных со сферой вовлеченности и удовлетворенности персонала, приобретением знаний и развитием корпоративных и профессиональных </w:t>
            </w:r>
            <w:r>
              <w:rPr>
                <w:bCs/>
                <w:highlight w:val="white"/>
              </w:rPr>
              <w:lastRenderedPageBreak/>
              <w:t>компетенций, оценкой персонала и развитием кадрового резерва Заказчика</w:t>
            </w:r>
            <w:r>
              <w:rPr>
                <w:highlight w:val="white"/>
              </w:rPr>
              <w:t>.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:rsidR="00D96D8B" w:rsidRDefault="001E4F11">
            <w:pPr>
              <w:spacing w:before="120" w:after="120"/>
              <w:jc w:val="both"/>
            </w:pPr>
            <w:r>
              <w:lastRenderedPageBreak/>
              <w:t>Расширен перечень</w:t>
            </w:r>
            <w:r>
              <w:tab/>
              <w:t>закупок продукции у специализированных компаний Группы, являющихся центром функциональной ответственности в Группе</w:t>
            </w:r>
          </w:p>
        </w:tc>
      </w:tr>
      <w:tr w:rsidR="00D96D8B">
        <w:trPr>
          <w:trHeight w:val="80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D96D8B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pPr>
              <w:spacing w:before="120" w:after="120"/>
              <w:jc w:val="both"/>
            </w:pPr>
            <w:r>
              <w:t>46.1.3.13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pPr>
              <w:tabs>
                <w:tab w:val="left" w:pos="1134"/>
                <w:tab w:val="left" w:pos="1843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Необходимости достижения </w:t>
            </w:r>
            <w:r>
              <w:rPr>
                <w:b/>
                <w:bCs/>
              </w:rPr>
              <w:t xml:space="preserve">минимальной доли закупок товаров российского происхождения, </w:t>
            </w:r>
            <w:r>
              <w:rPr>
                <w:bCs/>
              </w:rPr>
              <w:t>установленных постановлением Правительства Российской Федерации и/или доведенных Директивами Росимущества.</w:t>
            </w:r>
          </w:p>
          <w:p w:rsidR="00D96D8B" w:rsidRDefault="00D96D8B">
            <w:pPr>
              <w:tabs>
                <w:tab w:val="left" w:pos="1134"/>
              </w:tabs>
              <w:jc w:val="both"/>
              <w:rPr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pPr>
              <w:tabs>
                <w:tab w:val="left" w:pos="1134"/>
                <w:tab w:val="left" w:pos="1843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Необходимости достижения, объема закупок товаров российского происхождения, работ, услуг,</w:t>
            </w:r>
            <w:r w:rsidR="00070DE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выполняемых, оказываемых российскими лицами,</w:t>
            </w:r>
            <w:r>
              <w:rPr>
                <w:bCs/>
              </w:rPr>
              <w:t xml:space="preserve"> установленных постановлением Правительства Российской Федерации и/или доведенных Директивами Росимущества.</w:t>
            </w:r>
          </w:p>
          <w:p w:rsidR="00D96D8B" w:rsidRDefault="00D96D8B">
            <w:pPr>
              <w:tabs>
                <w:tab w:val="left" w:pos="1134"/>
              </w:tabs>
              <w:jc w:val="both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pPr>
              <w:spacing w:before="120" w:after="120"/>
              <w:jc w:val="both"/>
            </w:pPr>
            <w:r>
              <w:t>Внесена корректировка в связи с приведением в соответствие формулировок Федеральному закону от 08.08.2024</w:t>
            </w:r>
          </w:p>
        </w:tc>
      </w:tr>
      <w:tr w:rsidR="00D96D8B">
        <w:trPr>
          <w:trHeight w:val="80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D96D8B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pPr>
              <w:spacing w:before="120" w:after="120"/>
              <w:jc w:val="both"/>
            </w:pPr>
            <w:r>
              <w:t>аб.1 47.1.2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pPr>
              <w:tabs>
                <w:tab w:val="left" w:pos="-3544"/>
              </w:tabs>
              <w:contextualSpacing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Необходимости достижения </w:t>
            </w:r>
            <w:r>
              <w:rPr>
                <w:rFonts w:eastAsia="Times New Roman"/>
                <w:b/>
                <w:bCs/>
              </w:rPr>
              <w:t xml:space="preserve">минимальной доли закупок товаров российского происхождения, </w:t>
            </w:r>
            <w:r>
              <w:rPr>
                <w:rFonts w:eastAsia="Times New Roman"/>
                <w:bCs/>
              </w:rPr>
              <w:t>установленных постановлением Правительства Российской Федерации и/или доведенных Директивами Росимущества;</w:t>
            </w:r>
          </w:p>
          <w:p w:rsidR="00D96D8B" w:rsidRDefault="00D96D8B">
            <w:pPr>
              <w:tabs>
                <w:tab w:val="left" w:pos="1134"/>
              </w:tabs>
              <w:jc w:val="both"/>
              <w:rPr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pPr>
              <w:tabs>
                <w:tab w:val="left" w:pos="1134"/>
              </w:tabs>
              <w:jc w:val="both"/>
              <w:rPr>
                <w:bCs/>
              </w:rPr>
            </w:pPr>
            <w:r>
              <w:rPr>
                <w:rFonts w:eastAsia="Times New Roman"/>
                <w:bCs/>
              </w:rPr>
              <w:t xml:space="preserve">Необходимости достижения </w:t>
            </w:r>
            <w:r>
              <w:rPr>
                <w:rFonts w:eastAsia="Times New Roman"/>
                <w:b/>
                <w:bCs/>
              </w:rPr>
              <w:t>объема закупок товаров российского происхождения, работ, услуг,</w:t>
            </w:r>
            <w:r w:rsidR="00070DE4"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</w:rPr>
              <w:t xml:space="preserve">выполняемых, оказываемых российскими лицами, </w:t>
            </w:r>
            <w:r>
              <w:rPr>
                <w:rFonts w:eastAsia="Times New Roman"/>
                <w:bCs/>
              </w:rPr>
              <w:t>установленных постановлением Правительства Российской Федерации и/или доведенных Директивами Росимущества;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D8B" w:rsidRDefault="001E4F11">
            <w:pPr>
              <w:spacing w:before="120" w:after="120"/>
              <w:jc w:val="both"/>
            </w:pPr>
            <w:r>
              <w:t>Внесена корректировка в связи с приведением в соответствие формулировок Федеральному закону от 08.08.2024</w:t>
            </w:r>
          </w:p>
          <w:p w:rsidR="00D96D8B" w:rsidRDefault="00D96D8B">
            <w:pPr>
              <w:spacing w:before="120" w:after="120"/>
              <w:jc w:val="both"/>
            </w:pPr>
          </w:p>
        </w:tc>
      </w:tr>
    </w:tbl>
    <w:p w:rsidR="00D96D8B" w:rsidRDefault="00D96D8B"/>
    <w:sectPr w:rsidR="00D96D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6D8B" w:rsidRDefault="001E4F11">
      <w:r>
        <w:separator/>
      </w:r>
    </w:p>
  </w:endnote>
  <w:endnote w:type="continuationSeparator" w:id="0">
    <w:p w:rsidR="00D96D8B" w:rsidRDefault="001E4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default"/>
  </w:font>
  <w:font w:name="Wingdings">
    <w:panose1 w:val="05000000000000000000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6D8B" w:rsidRDefault="001E4F11">
      <w:r>
        <w:separator/>
      </w:r>
    </w:p>
  </w:footnote>
  <w:footnote w:type="continuationSeparator" w:id="0">
    <w:p w:rsidR="00D96D8B" w:rsidRDefault="001E4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C3E49"/>
    <w:multiLevelType w:val="hybridMultilevel"/>
    <w:tmpl w:val="637ABF9A"/>
    <w:lvl w:ilvl="0" w:tplc="331E772C">
      <w:start w:val="2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3732067E">
      <w:start w:val="1"/>
      <w:numFmt w:val="lowerLetter"/>
      <w:lvlText w:val="%2."/>
      <w:lvlJc w:val="left"/>
      <w:pPr>
        <w:ind w:left="1440" w:hanging="360"/>
      </w:pPr>
    </w:lvl>
    <w:lvl w:ilvl="2" w:tplc="7BACDE98">
      <w:start w:val="1"/>
      <w:numFmt w:val="lowerRoman"/>
      <w:lvlText w:val="%3."/>
      <w:lvlJc w:val="right"/>
      <w:pPr>
        <w:ind w:left="2160" w:hanging="180"/>
      </w:pPr>
    </w:lvl>
    <w:lvl w:ilvl="3" w:tplc="E7544954">
      <w:start w:val="1"/>
      <w:numFmt w:val="decimal"/>
      <w:lvlText w:val="%4."/>
      <w:lvlJc w:val="left"/>
      <w:pPr>
        <w:ind w:left="2880" w:hanging="360"/>
      </w:pPr>
    </w:lvl>
    <w:lvl w:ilvl="4" w:tplc="7B8290D2">
      <w:start w:val="1"/>
      <w:numFmt w:val="lowerLetter"/>
      <w:lvlText w:val="%5."/>
      <w:lvlJc w:val="left"/>
      <w:pPr>
        <w:ind w:left="3600" w:hanging="360"/>
      </w:pPr>
    </w:lvl>
    <w:lvl w:ilvl="5" w:tplc="36C803B6">
      <w:start w:val="1"/>
      <w:numFmt w:val="lowerRoman"/>
      <w:lvlText w:val="%6."/>
      <w:lvlJc w:val="right"/>
      <w:pPr>
        <w:ind w:left="4320" w:hanging="180"/>
      </w:pPr>
    </w:lvl>
    <w:lvl w:ilvl="6" w:tplc="D7ACA16E">
      <w:start w:val="1"/>
      <w:numFmt w:val="decimal"/>
      <w:lvlText w:val="%7."/>
      <w:lvlJc w:val="left"/>
      <w:pPr>
        <w:ind w:left="5040" w:hanging="360"/>
      </w:pPr>
    </w:lvl>
    <w:lvl w:ilvl="7" w:tplc="6F94FD14">
      <w:start w:val="1"/>
      <w:numFmt w:val="lowerLetter"/>
      <w:lvlText w:val="%8."/>
      <w:lvlJc w:val="left"/>
      <w:pPr>
        <w:ind w:left="5760" w:hanging="360"/>
      </w:pPr>
    </w:lvl>
    <w:lvl w:ilvl="8" w:tplc="928449A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135E1"/>
    <w:multiLevelType w:val="hybridMultilevel"/>
    <w:tmpl w:val="5CF6C88C"/>
    <w:lvl w:ilvl="0" w:tplc="2522D78C">
      <w:start w:val="1"/>
      <w:numFmt w:val="bullet"/>
      <w:lvlText w:val="-"/>
      <w:lvlJc w:val="left"/>
      <w:pPr>
        <w:ind w:left="1854" w:hanging="360"/>
      </w:pPr>
      <w:rPr>
        <w:rFonts w:ascii="Courier New" w:hAnsi="Courier New" w:hint="default"/>
      </w:rPr>
    </w:lvl>
    <w:lvl w:ilvl="1" w:tplc="A19C5454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B6347962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1AF0E47C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EF8463EA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80E088C6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ACD4F56C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B98CD52A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58261172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2" w15:restartNumberingAfterBreak="0">
    <w:nsid w:val="082C25D1"/>
    <w:multiLevelType w:val="hybridMultilevel"/>
    <w:tmpl w:val="E59E6EE8"/>
    <w:lvl w:ilvl="0" w:tplc="27B2661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CBC6EF2">
      <w:start w:val="1"/>
      <w:numFmt w:val="bullet"/>
      <w:lvlText w:val="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  <w:b w:val="0"/>
        <w:i w:val="0"/>
        <w:color w:val="auto"/>
        <w:sz w:val="16"/>
      </w:rPr>
    </w:lvl>
    <w:lvl w:ilvl="2" w:tplc="A5505E9E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44C9AB8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140B23C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16DA17C0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710B08A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29762098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B2E4779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7F2731"/>
    <w:multiLevelType w:val="multilevel"/>
    <w:tmpl w:val="D982E10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D7593A"/>
    <w:multiLevelType w:val="hybridMultilevel"/>
    <w:tmpl w:val="9EB04DA2"/>
    <w:lvl w:ilvl="0" w:tplc="D1FC598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D3DAF42E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F881FD0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CCEE6954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18D63388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5E125B32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20036F2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A04E460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CE5C3FC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7FE18BE"/>
    <w:multiLevelType w:val="hybridMultilevel"/>
    <w:tmpl w:val="C5F4A590"/>
    <w:lvl w:ilvl="0" w:tplc="2CB21290">
      <w:start w:val="1"/>
      <w:numFmt w:val="bullet"/>
      <w:lvlText w:val="-"/>
      <w:lvlJc w:val="left"/>
      <w:pPr>
        <w:ind w:left="1353" w:hanging="360"/>
      </w:pPr>
      <w:rPr>
        <w:rFonts w:ascii="Courier New" w:hAnsi="Courier New" w:hint="default"/>
      </w:rPr>
    </w:lvl>
    <w:lvl w:ilvl="1" w:tplc="7260303A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A6049A28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951CC124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12CEB0B4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95D21EFE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546C4CB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15665A3A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EDA6AD2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189F4FD6"/>
    <w:multiLevelType w:val="hybridMultilevel"/>
    <w:tmpl w:val="00E239E2"/>
    <w:lvl w:ilvl="0" w:tplc="DE04CF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716B9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B270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800F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C825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42BA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DA27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E26A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FC16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F6122"/>
    <w:multiLevelType w:val="multilevel"/>
    <w:tmpl w:val="A1AA686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AFD106D"/>
    <w:multiLevelType w:val="multilevel"/>
    <w:tmpl w:val="8510336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1FAE0B6E"/>
    <w:multiLevelType w:val="multilevel"/>
    <w:tmpl w:val="08748A52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6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20FD38BF"/>
    <w:multiLevelType w:val="multilevel"/>
    <w:tmpl w:val="F3DA9A3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2107CD6"/>
    <w:multiLevelType w:val="multilevel"/>
    <w:tmpl w:val="002611D8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484040F"/>
    <w:multiLevelType w:val="hybridMultilevel"/>
    <w:tmpl w:val="AF585CB4"/>
    <w:lvl w:ilvl="0" w:tplc="FA32D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30C36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E429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9086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EC63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34A7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40B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5E93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DE38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25C28"/>
    <w:multiLevelType w:val="hybridMultilevel"/>
    <w:tmpl w:val="5C08212A"/>
    <w:lvl w:ilvl="0" w:tplc="B7ACC9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AC86104A">
      <w:start w:val="1"/>
      <w:numFmt w:val="lowerLetter"/>
      <w:lvlText w:val="%2."/>
      <w:lvlJc w:val="left"/>
      <w:pPr>
        <w:ind w:left="1440" w:hanging="360"/>
      </w:pPr>
    </w:lvl>
    <w:lvl w:ilvl="2" w:tplc="6E8A318E">
      <w:start w:val="1"/>
      <w:numFmt w:val="lowerRoman"/>
      <w:lvlText w:val="%3."/>
      <w:lvlJc w:val="right"/>
      <w:pPr>
        <w:ind w:left="2160" w:hanging="180"/>
      </w:pPr>
    </w:lvl>
    <w:lvl w:ilvl="3" w:tplc="8C8AF488">
      <w:start w:val="1"/>
      <w:numFmt w:val="decimal"/>
      <w:lvlText w:val="%4."/>
      <w:lvlJc w:val="left"/>
      <w:pPr>
        <w:ind w:left="2880" w:hanging="360"/>
      </w:pPr>
    </w:lvl>
    <w:lvl w:ilvl="4" w:tplc="B9D6FFE4">
      <w:start w:val="1"/>
      <w:numFmt w:val="lowerLetter"/>
      <w:lvlText w:val="%5."/>
      <w:lvlJc w:val="left"/>
      <w:pPr>
        <w:ind w:left="3600" w:hanging="360"/>
      </w:pPr>
    </w:lvl>
    <w:lvl w:ilvl="5" w:tplc="86004B02">
      <w:start w:val="1"/>
      <w:numFmt w:val="lowerRoman"/>
      <w:lvlText w:val="%6."/>
      <w:lvlJc w:val="right"/>
      <w:pPr>
        <w:ind w:left="4320" w:hanging="180"/>
      </w:pPr>
    </w:lvl>
    <w:lvl w:ilvl="6" w:tplc="DAF20AF2">
      <w:start w:val="1"/>
      <w:numFmt w:val="decimal"/>
      <w:lvlText w:val="%7."/>
      <w:lvlJc w:val="left"/>
      <w:pPr>
        <w:ind w:left="5040" w:hanging="360"/>
      </w:pPr>
    </w:lvl>
    <w:lvl w:ilvl="7" w:tplc="6AD4CB72">
      <w:start w:val="1"/>
      <w:numFmt w:val="lowerLetter"/>
      <w:lvlText w:val="%8."/>
      <w:lvlJc w:val="left"/>
      <w:pPr>
        <w:ind w:left="5760" w:hanging="360"/>
      </w:pPr>
    </w:lvl>
    <w:lvl w:ilvl="8" w:tplc="6B2E1EF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66BE6"/>
    <w:multiLevelType w:val="multilevel"/>
    <w:tmpl w:val="CF4895F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D3F7347"/>
    <w:multiLevelType w:val="hybridMultilevel"/>
    <w:tmpl w:val="8C540F6E"/>
    <w:lvl w:ilvl="0" w:tplc="4684CC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B187B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70D6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1A80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262A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982A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C0D8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5EC8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22BA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B7EEB"/>
    <w:multiLevelType w:val="multilevel"/>
    <w:tmpl w:val="13CAACA6"/>
    <w:lvl w:ilvl="0">
      <w:start w:val="4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2" w:hanging="66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35B06F1C"/>
    <w:multiLevelType w:val="multilevel"/>
    <w:tmpl w:val="EB3AA564"/>
    <w:lvl w:ilvl="0">
      <w:start w:val="1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1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8" w15:restartNumberingAfterBreak="0">
    <w:nsid w:val="3F43401F"/>
    <w:multiLevelType w:val="hybridMultilevel"/>
    <w:tmpl w:val="4B4654FC"/>
    <w:lvl w:ilvl="0" w:tplc="B82AB3C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DF5C767C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D24C3926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B98E2E16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7A3A7E88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8408A88E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C18EFBD4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A6D0F53C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B64C27FE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406B09CF"/>
    <w:multiLevelType w:val="hybridMultilevel"/>
    <w:tmpl w:val="DB5AAF82"/>
    <w:lvl w:ilvl="0" w:tplc="8B20E0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1F296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408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46F4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4CD8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0A98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AE9D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D6FD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7E5E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D677B8"/>
    <w:multiLevelType w:val="multilevel"/>
    <w:tmpl w:val="5D5AD2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4601576B"/>
    <w:multiLevelType w:val="multilevel"/>
    <w:tmpl w:val="F336115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9D40C22"/>
    <w:multiLevelType w:val="hybridMultilevel"/>
    <w:tmpl w:val="4FBEBEC6"/>
    <w:lvl w:ilvl="0" w:tplc="52F8640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7ADE3AA2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AEF6B460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744613B2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7FA5A52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7DB4F676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B176A38C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B8FE92FC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42E1814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4BA548CE"/>
    <w:multiLevelType w:val="hybridMultilevel"/>
    <w:tmpl w:val="89D4262A"/>
    <w:lvl w:ilvl="0" w:tplc="8476233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4336F7BE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F410A810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DB503EB2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A47E2136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5D10930E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11509698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E51ADA60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26B659F6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4" w15:restartNumberingAfterBreak="0">
    <w:nsid w:val="4DE63150"/>
    <w:multiLevelType w:val="hybridMultilevel"/>
    <w:tmpl w:val="15E41686"/>
    <w:lvl w:ilvl="0" w:tplc="8314F8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04C2D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907B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228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807B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982C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9852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D00F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5619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7E6125"/>
    <w:multiLevelType w:val="multilevel"/>
    <w:tmpl w:val="BB5654CA"/>
    <w:lvl w:ilvl="0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26" w15:restartNumberingAfterBreak="0">
    <w:nsid w:val="551956B3"/>
    <w:multiLevelType w:val="hybridMultilevel"/>
    <w:tmpl w:val="CAAEF33C"/>
    <w:lvl w:ilvl="0" w:tplc="EE501C84">
      <w:start w:val="1"/>
      <w:numFmt w:val="bullet"/>
      <w:lvlText w:val="-"/>
      <w:lvlJc w:val="left"/>
      <w:pPr>
        <w:ind w:left="2138" w:hanging="360"/>
      </w:pPr>
      <w:rPr>
        <w:rFonts w:ascii="Courier New" w:hAnsi="Courier New" w:hint="default"/>
      </w:rPr>
    </w:lvl>
    <w:lvl w:ilvl="1" w:tplc="518A9696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71845D4A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6DAA0C0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765C01F0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A80C53AA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B8DDD0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1BA0C02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28D85E06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576F742D"/>
    <w:multiLevelType w:val="hybridMultilevel"/>
    <w:tmpl w:val="55285C52"/>
    <w:lvl w:ilvl="0" w:tplc="3B5A7004">
      <w:start w:val="3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E968D5E0">
      <w:start w:val="1"/>
      <w:numFmt w:val="lowerLetter"/>
      <w:lvlText w:val="%2."/>
      <w:lvlJc w:val="left"/>
      <w:pPr>
        <w:ind w:left="1440" w:hanging="360"/>
      </w:pPr>
    </w:lvl>
    <w:lvl w:ilvl="2" w:tplc="84F2C1C0">
      <w:start w:val="1"/>
      <w:numFmt w:val="lowerRoman"/>
      <w:lvlText w:val="%3."/>
      <w:lvlJc w:val="right"/>
      <w:pPr>
        <w:ind w:left="2160" w:hanging="180"/>
      </w:pPr>
    </w:lvl>
    <w:lvl w:ilvl="3" w:tplc="59FA22E8">
      <w:start w:val="1"/>
      <w:numFmt w:val="decimal"/>
      <w:lvlText w:val="%4."/>
      <w:lvlJc w:val="left"/>
      <w:pPr>
        <w:ind w:left="2880" w:hanging="360"/>
      </w:pPr>
    </w:lvl>
    <w:lvl w:ilvl="4" w:tplc="A8AE8FC8">
      <w:start w:val="1"/>
      <w:numFmt w:val="lowerLetter"/>
      <w:lvlText w:val="%5."/>
      <w:lvlJc w:val="left"/>
      <w:pPr>
        <w:ind w:left="3600" w:hanging="360"/>
      </w:pPr>
    </w:lvl>
    <w:lvl w:ilvl="5" w:tplc="4F42F5CA">
      <w:start w:val="1"/>
      <w:numFmt w:val="lowerRoman"/>
      <w:lvlText w:val="%6."/>
      <w:lvlJc w:val="right"/>
      <w:pPr>
        <w:ind w:left="4320" w:hanging="180"/>
      </w:pPr>
    </w:lvl>
    <w:lvl w:ilvl="6" w:tplc="D2CEBF8C">
      <w:start w:val="1"/>
      <w:numFmt w:val="decimal"/>
      <w:lvlText w:val="%7."/>
      <w:lvlJc w:val="left"/>
      <w:pPr>
        <w:ind w:left="5040" w:hanging="360"/>
      </w:pPr>
    </w:lvl>
    <w:lvl w:ilvl="7" w:tplc="F718E7C4">
      <w:start w:val="1"/>
      <w:numFmt w:val="lowerLetter"/>
      <w:lvlText w:val="%8."/>
      <w:lvlJc w:val="left"/>
      <w:pPr>
        <w:ind w:left="5760" w:hanging="360"/>
      </w:pPr>
    </w:lvl>
    <w:lvl w:ilvl="8" w:tplc="F110877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A35F14"/>
    <w:multiLevelType w:val="hybridMultilevel"/>
    <w:tmpl w:val="7566275C"/>
    <w:lvl w:ilvl="0" w:tplc="4AAE58F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F9608348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AA6DABE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5EE83FC0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2961B50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272AF170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E1B68084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AF001BDC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156EE8C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5BD2586F"/>
    <w:multiLevelType w:val="multilevel"/>
    <w:tmpl w:val="35161CB0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30" w15:restartNumberingAfterBreak="0">
    <w:nsid w:val="5F4513A7"/>
    <w:multiLevelType w:val="multilevel"/>
    <w:tmpl w:val="D88C3088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31" w15:restartNumberingAfterBreak="0">
    <w:nsid w:val="626743B0"/>
    <w:multiLevelType w:val="hybridMultilevel"/>
    <w:tmpl w:val="EE1C5E0C"/>
    <w:lvl w:ilvl="0" w:tplc="6372A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3F050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3EF3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B6CB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F61C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F82C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B0F9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A069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E8B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65850"/>
    <w:multiLevelType w:val="hybridMultilevel"/>
    <w:tmpl w:val="9796FC88"/>
    <w:lvl w:ilvl="0" w:tplc="9208DD8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1BCCEAF6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70CA9604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8484D48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F12471A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73A726C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A2EADF6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2B4D5CA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5BFC2934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65AB1342"/>
    <w:multiLevelType w:val="multilevel"/>
    <w:tmpl w:val="2B9C6DB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74012BEA"/>
    <w:multiLevelType w:val="multilevel"/>
    <w:tmpl w:val="70BC75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88547D0"/>
    <w:multiLevelType w:val="hybridMultilevel"/>
    <w:tmpl w:val="7D966CCA"/>
    <w:lvl w:ilvl="0" w:tplc="0E228440">
      <w:start w:val="1"/>
      <w:numFmt w:val="bullet"/>
      <w:lvlText w:val="-"/>
      <w:lvlJc w:val="left"/>
      <w:pPr>
        <w:ind w:left="1777" w:hanging="360"/>
      </w:pPr>
      <w:rPr>
        <w:rFonts w:ascii="Courier New" w:hAnsi="Courier New" w:hint="default"/>
      </w:rPr>
    </w:lvl>
    <w:lvl w:ilvl="1" w:tplc="052018B6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6FFCA6F6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C5B8B93E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1EE4716C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D0003E56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B84A96CE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E55A2F38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C1E4E8E4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78B74613"/>
    <w:multiLevelType w:val="hybridMultilevel"/>
    <w:tmpl w:val="21D2BD08"/>
    <w:lvl w:ilvl="0" w:tplc="60BC9C1A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39DC0C4E">
      <w:start w:val="1"/>
      <w:numFmt w:val="lowerLetter"/>
      <w:lvlText w:val="%2."/>
      <w:lvlJc w:val="left"/>
      <w:pPr>
        <w:ind w:left="1440" w:hanging="360"/>
      </w:pPr>
    </w:lvl>
    <w:lvl w:ilvl="2" w:tplc="62B6579E">
      <w:start w:val="1"/>
      <w:numFmt w:val="lowerRoman"/>
      <w:lvlText w:val="%3."/>
      <w:lvlJc w:val="right"/>
      <w:pPr>
        <w:ind w:left="2160" w:hanging="180"/>
      </w:pPr>
    </w:lvl>
    <w:lvl w:ilvl="3" w:tplc="E29CF80A">
      <w:start w:val="1"/>
      <w:numFmt w:val="decimal"/>
      <w:lvlText w:val="%4."/>
      <w:lvlJc w:val="left"/>
      <w:pPr>
        <w:ind w:left="2880" w:hanging="360"/>
      </w:pPr>
    </w:lvl>
    <w:lvl w:ilvl="4" w:tplc="228E1524">
      <w:start w:val="1"/>
      <w:numFmt w:val="lowerLetter"/>
      <w:lvlText w:val="%5."/>
      <w:lvlJc w:val="left"/>
      <w:pPr>
        <w:ind w:left="3600" w:hanging="360"/>
      </w:pPr>
    </w:lvl>
    <w:lvl w:ilvl="5" w:tplc="6A2C950E">
      <w:start w:val="1"/>
      <w:numFmt w:val="lowerRoman"/>
      <w:lvlText w:val="%6."/>
      <w:lvlJc w:val="right"/>
      <w:pPr>
        <w:ind w:left="4320" w:hanging="180"/>
      </w:pPr>
    </w:lvl>
    <w:lvl w:ilvl="6" w:tplc="A9DE2AD4">
      <w:start w:val="1"/>
      <w:numFmt w:val="decimal"/>
      <w:lvlText w:val="%7."/>
      <w:lvlJc w:val="left"/>
      <w:pPr>
        <w:ind w:left="5040" w:hanging="360"/>
      </w:pPr>
    </w:lvl>
    <w:lvl w:ilvl="7" w:tplc="5240D670">
      <w:start w:val="1"/>
      <w:numFmt w:val="lowerLetter"/>
      <w:lvlText w:val="%8."/>
      <w:lvlJc w:val="left"/>
      <w:pPr>
        <w:ind w:left="5760" w:hanging="360"/>
      </w:pPr>
    </w:lvl>
    <w:lvl w:ilvl="8" w:tplc="2FF6686C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0645DC"/>
    <w:multiLevelType w:val="multilevel"/>
    <w:tmpl w:val="034E2508"/>
    <w:lvl w:ilvl="0">
      <w:start w:val="3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38" w15:restartNumberingAfterBreak="0">
    <w:nsid w:val="7CE82760"/>
    <w:multiLevelType w:val="multilevel"/>
    <w:tmpl w:val="006EDAA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1" w:hanging="540"/>
      </w:pPr>
      <w:rPr>
        <w:rFonts w:ascii="Times New Roman" w:hAnsi="Times New Roman" w:cs="Times New Roman"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9" w15:restartNumberingAfterBreak="0">
    <w:nsid w:val="7DC11743"/>
    <w:multiLevelType w:val="hybridMultilevel"/>
    <w:tmpl w:val="3250846C"/>
    <w:lvl w:ilvl="0" w:tplc="9FDC6600">
      <w:start w:val="1"/>
      <w:numFmt w:val="bullet"/>
      <w:lvlText w:val=""/>
      <w:lvlJc w:val="left"/>
      <w:pPr>
        <w:ind w:left="1915" w:hanging="360"/>
      </w:pPr>
      <w:rPr>
        <w:rFonts w:ascii="Symbol" w:hAnsi="Symbol" w:hint="default"/>
      </w:rPr>
    </w:lvl>
    <w:lvl w:ilvl="1" w:tplc="9DFC3398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A5BCD018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A9ACBD16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67F47F58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DE7E447C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CFD8161C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B616EDAE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F02C92B0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40" w15:restartNumberingAfterBreak="0">
    <w:nsid w:val="7E3A5DCC"/>
    <w:multiLevelType w:val="hybridMultilevel"/>
    <w:tmpl w:val="60DEAA14"/>
    <w:lvl w:ilvl="0" w:tplc="2B8CFABA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6C3CC8AE">
      <w:start w:val="1"/>
      <w:numFmt w:val="lowerLetter"/>
      <w:lvlText w:val="%2."/>
      <w:lvlJc w:val="left"/>
      <w:pPr>
        <w:ind w:left="1440" w:hanging="360"/>
      </w:pPr>
    </w:lvl>
    <w:lvl w:ilvl="2" w:tplc="71FE8D78">
      <w:start w:val="1"/>
      <w:numFmt w:val="lowerRoman"/>
      <w:lvlText w:val="%3."/>
      <w:lvlJc w:val="right"/>
      <w:pPr>
        <w:ind w:left="2160" w:hanging="180"/>
      </w:pPr>
    </w:lvl>
    <w:lvl w:ilvl="3" w:tplc="CF5A26CC">
      <w:start w:val="1"/>
      <w:numFmt w:val="decimal"/>
      <w:lvlText w:val="%4."/>
      <w:lvlJc w:val="left"/>
      <w:pPr>
        <w:ind w:left="2880" w:hanging="360"/>
      </w:pPr>
    </w:lvl>
    <w:lvl w:ilvl="4" w:tplc="E6E8E98A">
      <w:start w:val="1"/>
      <w:numFmt w:val="lowerLetter"/>
      <w:lvlText w:val="%5."/>
      <w:lvlJc w:val="left"/>
      <w:pPr>
        <w:ind w:left="3600" w:hanging="360"/>
      </w:pPr>
    </w:lvl>
    <w:lvl w:ilvl="5" w:tplc="D5B03D46">
      <w:start w:val="1"/>
      <w:numFmt w:val="lowerRoman"/>
      <w:lvlText w:val="%6."/>
      <w:lvlJc w:val="right"/>
      <w:pPr>
        <w:ind w:left="4320" w:hanging="180"/>
      </w:pPr>
    </w:lvl>
    <w:lvl w:ilvl="6" w:tplc="FE8275F8">
      <w:start w:val="1"/>
      <w:numFmt w:val="decimal"/>
      <w:lvlText w:val="%7."/>
      <w:lvlJc w:val="left"/>
      <w:pPr>
        <w:ind w:left="5040" w:hanging="360"/>
      </w:pPr>
    </w:lvl>
    <w:lvl w:ilvl="7" w:tplc="4D644BAE">
      <w:start w:val="1"/>
      <w:numFmt w:val="lowerLetter"/>
      <w:lvlText w:val="%8."/>
      <w:lvlJc w:val="left"/>
      <w:pPr>
        <w:ind w:left="5760" w:hanging="360"/>
      </w:pPr>
    </w:lvl>
    <w:lvl w:ilvl="8" w:tplc="DB06F594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D50E95"/>
    <w:multiLevelType w:val="multilevel"/>
    <w:tmpl w:val="0C022062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42" w15:restartNumberingAfterBreak="0">
    <w:nsid w:val="7F6111F1"/>
    <w:multiLevelType w:val="multilevel"/>
    <w:tmpl w:val="AD04274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3" w15:restartNumberingAfterBreak="0">
    <w:nsid w:val="7FCF7EF7"/>
    <w:multiLevelType w:val="multilevel"/>
    <w:tmpl w:val="D910EB0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9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ind w:left="259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  <w:b w:val="0"/>
      </w:rPr>
    </w:lvl>
  </w:abstractNum>
  <w:num w:numId="1">
    <w:abstractNumId w:val="27"/>
  </w:num>
  <w:num w:numId="2">
    <w:abstractNumId w:val="39"/>
  </w:num>
  <w:num w:numId="3">
    <w:abstractNumId w:val="22"/>
  </w:num>
  <w:num w:numId="4">
    <w:abstractNumId w:val="2"/>
  </w:num>
  <w:num w:numId="5">
    <w:abstractNumId w:val="23"/>
  </w:num>
  <w:num w:numId="6">
    <w:abstractNumId w:val="28"/>
  </w:num>
  <w:num w:numId="7">
    <w:abstractNumId w:val="19"/>
  </w:num>
  <w:num w:numId="8">
    <w:abstractNumId w:val="40"/>
  </w:num>
  <w:num w:numId="9">
    <w:abstractNumId w:val="36"/>
  </w:num>
  <w:num w:numId="10">
    <w:abstractNumId w:val="12"/>
  </w:num>
  <w:num w:numId="11">
    <w:abstractNumId w:val="30"/>
  </w:num>
  <w:num w:numId="12">
    <w:abstractNumId w:val="0"/>
  </w:num>
  <w:num w:numId="13">
    <w:abstractNumId w:val="29"/>
  </w:num>
  <w:num w:numId="14">
    <w:abstractNumId w:val="13"/>
  </w:num>
  <w:num w:numId="15">
    <w:abstractNumId w:val="7"/>
  </w:num>
  <w:num w:numId="16">
    <w:abstractNumId w:val="6"/>
  </w:num>
  <w:num w:numId="17">
    <w:abstractNumId w:val="38"/>
  </w:num>
  <w:num w:numId="18">
    <w:abstractNumId w:val="41"/>
  </w:num>
  <w:num w:numId="19">
    <w:abstractNumId w:val="17"/>
  </w:num>
  <w:num w:numId="20">
    <w:abstractNumId w:val="42"/>
  </w:num>
  <w:num w:numId="21">
    <w:abstractNumId w:val="1"/>
  </w:num>
  <w:num w:numId="22">
    <w:abstractNumId w:val="9"/>
  </w:num>
  <w:num w:numId="23">
    <w:abstractNumId w:val="32"/>
  </w:num>
  <w:num w:numId="24">
    <w:abstractNumId w:val="31"/>
  </w:num>
  <w:num w:numId="25">
    <w:abstractNumId w:val="15"/>
  </w:num>
  <w:num w:numId="26">
    <w:abstractNumId w:val="37"/>
  </w:num>
  <w:num w:numId="27">
    <w:abstractNumId w:val="8"/>
  </w:num>
  <w:num w:numId="28">
    <w:abstractNumId w:val="4"/>
  </w:num>
  <w:num w:numId="29">
    <w:abstractNumId w:val="26"/>
  </w:num>
  <w:num w:numId="30">
    <w:abstractNumId w:val="20"/>
  </w:num>
  <w:num w:numId="31">
    <w:abstractNumId w:val="3"/>
  </w:num>
  <w:num w:numId="32">
    <w:abstractNumId w:val="18"/>
  </w:num>
  <w:num w:numId="33">
    <w:abstractNumId w:val="33"/>
  </w:num>
  <w:num w:numId="34">
    <w:abstractNumId w:val="5"/>
  </w:num>
  <w:num w:numId="35">
    <w:abstractNumId w:val="11"/>
  </w:num>
  <w:num w:numId="36">
    <w:abstractNumId w:val="25"/>
  </w:num>
  <w:num w:numId="37">
    <w:abstractNumId w:val="16"/>
  </w:num>
  <w:num w:numId="38">
    <w:abstractNumId w:val="35"/>
  </w:num>
  <w:num w:numId="39">
    <w:abstractNumId w:val="24"/>
  </w:num>
  <w:num w:numId="40">
    <w:abstractNumId w:val="10"/>
  </w:num>
  <w:num w:numId="41">
    <w:abstractNumId w:val="43"/>
  </w:num>
  <w:num w:numId="42">
    <w:abstractNumId w:val="34"/>
  </w:num>
  <w:num w:numId="43">
    <w:abstractNumId w:val="21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D8B"/>
    <w:rsid w:val="00070DE4"/>
    <w:rsid w:val="001E4F11"/>
    <w:rsid w:val="00310BA7"/>
    <w:rsid w:val="00447C2D"/>
    <w:rsid w:val="004740DD"/>
    <w:rsid w:val="00640645"/>
    <w:rsid w:val="006A04CC"/>
    <w:rsid w:val="0070649A"/>
    <w:rsid w:val="00731DC7"/>
    <w:rsid w:val="0088724C"/>
    <w:rsid w:val="008C020A"/>
    <w:rsid w:val="00B84D89"/>
    <w:rsid w:val="00B93058"/>
    <w:rsid w:val="00C22EBD"/>
    <w:rsid w:val="00C40320"/>
    <w:rsid w:val="00C87D61"/>
    <w:rsid w:val="00D309C6"/>
    <w:rsid w:val="00D55439"/>
    <w:rsid w:val="00D96D8B"/>
    <w:rsid w:val="00E76F78"/>
    <w:rsid w:val="00E8100F"/>
    <w:rsid w:val="00EA2D17"/>
    <w:rsid w:val="00FD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5D0217-6FC4-4D0D-B964-A4B452E4B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customStyle="1" w:styleId="Default">
    <w:name w:val="Default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6">
    <w:name w:val="annotation text"/>
    <w:basedOn w:val="a"/>
    <w:link w:val="af7"/>
    <w:uiPriority w:val="99"/>
    <w:semiHidden/>
    <w:unhideWhenUsed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8">
    <w:name w:val="annotation reference"/>
    <w:semiHidden/>
    <w:unhideWhenUsed/>
    <w:rPr>
      <w:sz w:val="16"/>
      <w:szCs w:val="16"/>
    </w:rPr>
  </w:style>
  <w:style w:type="paragraph" w:styleId="af9">
    <w:name w:val="Balloon Text"/>
    <w:basedOn w:val="a"/>
    <w:link w:val="af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eastAsia="Calibri" w:hAnsi="Tahoma" w:cs="Tahoma"/>
      <w:sz w:val="16"/>
      <w:szCs w:val="16"/>
      <w:lang w:eastAsia="ru-RU"/>
    </w:rPr>
  </w:style>
  <w:style w:type="character" w:styleId="afb">
    <w:name w:val="Hyperlink"/>
    <w:uiPriority w:val="99"/>
    <w:rPr>
      <w:rFonts w:cs="Times New Roman"/>
      <w:color w:val="0000FF"/>
      <w:u w:val="single"/>
    </w:r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qFormat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">
    <w:name w:val="Заголвище 1"/>
    <w:basedOn w:val="af4"/>
    <w:qFormat/>
    <w:pPr>
      <w:pageBreakBefore/>
      <w:numPr>
        <w:numId w:val="35"/>
      </w:numPr>
      <w:tabs>
        <w:tab w:val="num" w:pos="360"/>
      </w:tabs>
      <w:ind w:firstLine="0"/>
      <w:jc w:val="both"/>
    </w:pPr>
    <w:rPr>
      <w:rFonts w:ascii="Calibri" w:hAnsi="Calibri"/>
      <w:b/>
      <w:sz w:val="36"/>
      <w:szCs w:val="28"/>
      <w:lang w:eastAsia="en-US"/>
    </w:rPr>
  </w:style>
  <w:style w:type="paragraph" w:styleId="aff0">
    <w:name w:val="annotation subject"/>
    <w:basedOn w:val="af6"/>
    <w:next w:val="af6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basedOn w:val="af7"/>
    <w:link w:val="aff0"/>
    <w:uiPriority w:val="99"/>
    <w:semiHidden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11</Pages>
  <Words>2065</Words>
  <Characters>11777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maginskiy_pp@interrao.ru</dc:creator>
  <cp:lastModifiedBy>Угрюмова Яна Николаевна</cp:lastModifiedBy>
  <cp:revision>19</cp:revision>
  <dcterms:created xsi:type="dcterms:W3CDTF">2024-10-10T13:19:00Z</dcterms:created>
  <dcterms:modified xsi:type="dcterms:W3CDTF">2024-10-21T11:24:00Z</dcterms:modified>
</cp:coreProperties>
</file>