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B805C" w14:textId="7FF9031E" w:rsidR="001379EB" w:rsidRPr="00A01E7E" w:rsidRDefault="001379EB" w:rsidP="001379EB">
      <w:pPr>
        <w:spacing w:after="0" w:line="240" w:lineRule="auto"/>
        <w:ind w:firstLine="6237"/>
        <w:rPr>
          <w:rFonts w:ascii="Times New Roman" w:eastAsia="Times New Roman" w:hAnsi="Times New Roman" w:cs="Times New Roman"/>
          <w:sz w:val="24"/>
          <w:szCs w:val="24"/>
          <w:lang w:eastAsia="ru-RU"/>
        </w:rPr>
      </w:pPr>
      <w:r w:rsidRPr="00A01E7E">
        <w:rPr>
          <w:rFonts w:ascii="Times New Roman" w:eastAsia="Times New Roman" w:hAnsi="Times New Roman" w:cs="Times New Roman"/>
          <w:sz w:val="24"/>
          <w:szCs w:val="24"/>
          <w:lang w:eastAsia="ru-RU"/>
        </w:rPr>
        <w:t>Приложение</w:t>
      </w:r>
      <w:r w:rsidR="00EA05B8">
        <w:rPr>
          <w:rFonts w:ascii="Times New Roman" w:eastAsia="Times New Roman" w:hAnsi="Times New Roman" w:cs="Times New Roman"/>
          <w:sz w:val="24"/>
          <w:szCs w:val="24"/>
          <w:lang w:eastAsia="ru-RU"/>
        </w:rPr>
        <w:t xml:space="preserve"> №1</w:t>
      </w:r>
      <w:r w:rsidRPr="00A01E7E">
        <w:rPr>
          <w:rFonts w:ascii="Times New Roman" w:eastAsia="Times New Roman" w:hAnsi="Times New Roman" w:cs="Times New Roman"/>
          <w:sz w:val="24"/>
          <w:szCs w:val="24"/>
          <w:lang w:eastAsia="ru-RU"/>
        </w:rPr>
        <w:t xml:space="preserve"> к приказу</w:t>
      </w:r>
    </w:p>
    <w:p w14:paraId="3E9B805D" w14:textId="77777777" w:rsidR="001379EB" w:rsidRDefault="001379EB" w:rsidP="001379EB">
      <w:pPr>
        <w:spacing w:after="0" w:line="240" w:lineRule="auto"/>
        <w:ind w:firstLine="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АО «Петербургская сбытовая</w:t>
      </w:r>
    </w:p>
    <w:p w14:paraId="3E9B805E" w14:textId="77777777" w:rsidR="001379EB" w:rsidRPr="00A01E7E" w:rsidRDefault="001379EB" w:rsidP="001379EB">
      <w:pPr>
        <w:spacing w:after="0" w:line="240" w:lineRule="auto"/>
        <w:ind w:firstLine="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компания»</w:t>
      </w:r>
      <w:r w:rsidRPr="00A01E7E">
        <w:rPr>
          <w:rFonts w:ascii="Times New Roman" w:eastAsia="Times New Roman" w:hAnsi="Times New Roman" w:cs="Times New Roman"/>
          <w:sz w:val="24"/>
          <w:szCs w:val="24"/>
          <w:lang w:eastAsia="ru-RU"/>
        </w:rPr>
        <w:t xml:space="preserve">  </w:t>
      </w:r>
    </w:p>
    <w:p w14:paraId="3E9B805F" w14:textId="1DC204F8" w:rsidR="001379EB" w:rsidRPr="00A01E7E" w:rsidRDefault="001379EB" w:rsidP="001379EB">
      <w:pPr>
        <w:spacing w:after="0" w:line="240" w:lineRule="auto"/>
        <w:ind w:firstLine="6237"/>
        <w:rPr>
          <w:rFonts w:ascii="Times New Roman" w:hAnsi="Times New Roman" w:cs="Times New Roman"/>
          <w:b/>
          <w:sz w:val="24"/>
          <w:szCs w:val="24"/>
        </w:rPr>
      </w:pPr>
      <w:r w:rsidRPr="00A01E7E">
        <w:rPr>
          <w:rFonts w:ascii="Times New Roman" w:eastAsia="Times New Roman" w:hAnsi="Times New Roman" w:cs="Times New Roman"/>
          <w:sz w:val="24"/>
          <w:szCs w:val="24"/>
          <w:lang w:eastAsia="ru-RU"/>
        </w:rPr>
        <w:t>от</w:t>
      </w:r>
      <w:r w:rsidR="00130124">
        <w:rPr>
          <w:rFonts w:ascii="Times New Roman" w:eastAsia="Times New Roman" w:hAnsi="Times New Roman" w:cs="Times New Roman"/>
          <w:sz w:val="24"/>
          <w:szCs w:val="24"/>
          <w:lang w:eastAsia="ru-RU"/>
        </w:rPr>
        <w:t xml:space="preserve"> </w:t>
      </w:r>
      <w:proofErr w:type="gramStart"/>
      <w:r w:rsidR="00040EA3">
        <w:rPr>
          <w:rFonts w:ascii="Times New Roman" w:eastAsia="Times New Roman" w:hAnsi="Times New Roman" w:cs="Times New Roman"/>
          <w:sz w:val="24"/>
          <w:szCs w:val="24"/>
          <w:lang w:eastAsia="ru-RU"/>
        </w:rPr>
        <w:t xml:space="preserve">31.05.2022 </w:t>
      </w:r>
      <w:r w:rsidR="00166FB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r w:rsidR="00040EA3">
        <w:rPr>
          <w:rFonts w:ascii="Times New Roman" w:eastAsia="Times New Roman" w:hAnsi="Times New Roman" w:cs="Times New Roman"/>
          <w:sz w:val="24"/>
          <w:szCs w:val="24"/>
          <w:lang w:eastAsia="ru-RU"/>
        </w:rPr>
        <w:t>323</w:t>
      </w:r>
    </w:p>
    <w:p w14:paraId="3E9B8060" w14:textId="77777777" w:rsidR="001379EB" w:rsidRPr="00A01E7E" w:rsidRDefault="001379EB" w:rsidP="001379EB">
      <w:pPr>
        <w:spacing w:after="0"/>
        <w:jc w:val="center"/>
        <w:rPr>
          <w:rFonts w:ascii="Times New Roman" w:hAnsi="Times New Roman" w:cs="Times New Roman"/>
          <w:b/>
          <w:sz w:val="24"/>
          <w:szCs w:val="24"/>
        </w:rPr>
      </w:pPr>
    </w:p>
    <w:p w14:paraId="3E9B8061" w14:textId="77777777" w:rsidR="003B1B17" w:rsidRPr="003B1B17" w:rsidRDefault="003B1B17" w:rsidP="003B1B17">
      <w:pPr>
        <w:spacing w:after="0"/>
        <w:jc w:val="center"/>
        <w:rPr>
          <w:rFonts w:ascii="Times New Roman" w:hAnsi="Times New Roman" w:cs="Times New Roman"/>
          <w:b/>
          <w:sz w:val="24"/>
          <w:szCs w:val="24"/>
        </w:rPr>
      </w:pPr>
    </w:p>
    <w:p w14:paraId="3E9B8062" w14:textId="77777777" w:rsidR="003B1B17" w:rsidRPr="003B1B17" w:rsidRDefault="003B1B17" w:rsidP="003B1B17">
      <w:pPr>
        <w:spacing w:after="0"/>
        <w:jc w:val="center"/>
        <w:rPr>
          <w:rFonts w:ascii="Times New Roman" w:hAnsi="Times New Roman" w:cs="Times New Roman"/>
          <w:b/>
          <w:sz w:val="24"/>
          <w:szCs w:val="24"/>
        </w:rPr>
      </w:pPr>
    </w:p>
    <w:p w14:paraId="3E9B8063" w14:textId="77777777" w:rsidR="003B1B17" w:rsidRPr="003B1B17" w:rsidRDefault="003B1B17" w:rsidP="003B1B17">
      <w:pPr>
        <w:spacing w:after="0"/>
        <w:jc w:val="center"/>
        <w:rPr>
          <w:rFonts w:ascii="Times New Roman" w:hAnsi="Times New Roman" w:cs="Times New Roman"/>
          <w:b/>
          <w:sz w:val="24"/>
          <w:szCs w:val="24"/>
        </w:rPr>
      </w:pPr>
    </w:p>
    <w:p w14:paraId="3E9B8064" w14:textId="77777777" w:rsidR="003B1B17" w:rsidRPr="003B1B17" w:rsidRDefault="003B1B17" w:rsidP="003B1B17">
      <w:pPr>
        <w:spacing w:after="0"/>
        <w:jc w:val="center"/>
        <w:rPr>
          <w:rFonts w:ascii="Times New Roman" w:hAnsi="Times New Roman" w:cs="Times New Roman"/>
          <w:b/>
          <w:sz w:val="24"/>
          <w:szCs w:val="24"/>
        </w:rPr>
      </w:pPr>
    </w:p>
    <w:p w14:paraId="3E9B8065" w14:textId="77777777" w:rsidR="003B1B17" w:rsidRPr="003B1B17" w:rsidRDefault="003B1B17" w:rsidP="003B1B17">
      <w:pPr>
        <w:spacing w:after="0"/>
        <w:jc w:val="center"/>
        <w:rPr>
          <w:rFonts w:ascii="Times New Roman" w:hAnsi="Times New Roman" w:cs="Times New Roman"/>
          <w:b/>
          <w:sz w:val="24"/>
          <w:szCs w:val="24"/>
        </w:rPr>
      </w:pPr>
      <w:bookmarkStart w:id="0" w:name="_GoBack"/>
      <w:bookmarkEnd w:id="0"/>
    </w:p>
    <w:p w14:paraId="3E9B8066" w14:textId="77777777" w:rsidR="003B1B17" w:rsidRPr="003B1B17" w:rsidRDefault="003B1B17" w:rsidP="003B1B17">
      <w:pPr>
        <w:spacing w:after="0"/>
        <w:jc w:val="center"/>
        <w:rPr>
          <w:rFonts w:ascii="Times New Roman" w:hAnsi="Times New Roman" w:cs="Times New Roman"/>
          <w:b/>
          <w:sz w:val="24"/>
          <w:szCs w:val="24"/>
        </w:rPr>
      </w:pPr>
    </w:p>
    <w:p w14:paraId="3E9B8067" w14:textId="77777777" w:rsidR="003B1B17" w:rsidRPr="003B1B17" w:rsidRDefault="003B1B17" w:rsidP="003B1B17">
      <w:pPr>
        <w:spacing w:after="0"/>
        <w:jc w:val="center"/>
        <w:rPr>
          <w:rFonts w:ascii="Times New Roman" w:hAnsi="Times New Roman" w:cs="Times New Roman"/>
          <w:b/>
          <w:sz w:val="24"/>
          <w:szCs w:val="24"/>
        </w:rPr>
      </w:pPr>
    </w:p>
    <w:p w14:paraId="3E9B8068" w14:textId="77777777" w:rsidR="003B1B17" w:rsidRPr="003B1B17" w:rsidRDefault="003B1B17" w:rsidP="003B1B17">
      <w:pPr>
        <w:spacing w:after="0"/>
        <w:jc w:val="center"/>
        <w:rPr>
          <w:rFonts w:ascii="Times New Roman" w:hAnsi="Times New Roman" w:cs="Times New Roman"/>
          <w:b/>
          <w:sz w:val="24"/>
          <w:szCs w:val="24"/>
        </w:rPr>
      </w:pPr>
    </w:p>
    <w:p w14:paraId="3E9B8069" w14:textId="77777777" w:rsidR="003B1B17" w:rsidRPr="003B1B17" w:rsidRDefault="003B1B17" w:rsidP="003B1B17">
      <w:pPr>
        <w:spacing w:after="0"/>
        <w:jc w:val="center"/>
        <w:rPr>
          <w:rFonts w:ascii="Times New Roman" w:hAnsi="Times New Roman" w:cs="Times New Roman"/>
          <w:b/>
          <w:sz w:val="24"/>
          <w:szCs w:val="24"/>
        </w:rPr>
      </w:pPr>
    </w:p>
    <w:p w14:paraId="3E9B806A" w14:textId="77777777" w:rsidR="003B1B17" w:rsidRPr="003B1B17" w:rsidRDefault="003B1B17" w:rsidP="003B1B17">
      <w:pPr>
        <w:spacing w:after="0"/>
        <w:jc w:val="center"/>
        <w:rPr>
          <w:rFonts w:ascii="Times New Roman" w:hAnsi="Times New Roman" w:cs="Times New Roman"/>
          <w:b/>
          <w:sz w:val="24"/>
          <w:szCs w:val="24"/>
        </w:rPr>
      </w:pPr>
    </w:p>
    <w:p w14:paraId="588827F9" w14:textId="77777777" w:rsidR="00F919C8" w:rsidRPr="00F919C8" w:rsidRDefault="00F919C8" w:rsidP="00F919C8">
      <w:pPr>
        <w:pStyle w:val="m"/>
        <w:jc w:val="center"/>
        <w:rPr>
          <w:b/>
          <w:bCs/>
          <w:sz w:val="28"/>
          <w:szCs w:val="28"/>
        </w:rPr>
      </w:pPr>
      <w:r w:rsidRPr="00F919C8">
        <w:rPr>
          <w:b/>
          <w:bCs/>
          <w:sz w:val="28"/>
          <w:szCs w:val="28"/>
        </w:rPr>
        <w:t>Методика</w:t>
      </w:r>
    </w:p>
    <w:p w14:paraId="7F02CA98" w14:textId="77777777" w:rsidR="00F919C8" w:rsidRDefault="00F919C8" w:rsidP="00F919C8">
      <w:pPr>
        <w:pStyle w:val="m"/>
        <w:jc w:val="center"/>
        <w:rPr>
          <w:b/>
          <w:bCs/>
          <w:sz w:val="28"/>
          <w:szCs w:val="28"/>
        </w:rPr>
      </w:pPr>
      <w:r w:rsidRPr="00F919C8">
        <w:rPr>
          <w:b/>
          <w:bCs/>
          <w:sz w:val="28"/>
          <w:szCs w:val="28"/>
        </w:rPr>
        <w:t xml:space="preserve">«Оценка деловой репутации контрагентов – резидентов РФ </w:t>
      </w:r>
    </w:p>
    <w:p w14:paraId="3E9B806D" w14:textId="2733885B" w:rsidR="00130124" w:rsidRPr="00F919C8" w:rsidRDefault="00130124" w:rsidP="00F919C8">
      <w:pPr>
        <w:pStyle w:val="m"/>
        <w:jc w:val="center"/>
        <w:rPr>
          <w:b/>
          <w:sz w:val="28"/>
          <w:szCs w:val="28"/>
        </w:rPr>
      </w:pPr>
      <w:r w:rsidRPr="00F919C8">
        <w:rPr>
          <w:b/>
          <w:sz w:val="28"/>
          <w:szCs w:val="28"/>
        </w:rPr>
        <w:t>АО «Петербургская сбытовая компания»</w:t>
      </w:r>
    </w:p>
    <w:p w14:paraId="3E9B806E" w14:textId="77777777" w:rsidR="003B1B17" w:rsidRPr="003B1B17" w:rsidRDefault="003B1B17" w:rsidP="003B1B17">
      <w:pPr>
        <w:spacing w:after="0"/>
        <w:jc w:val="both"/>
        <w:rPr>
          <w:rFonts w:ascii="Times New Roman" w:hAnsi="Times New Roman" w:cs="Times New Roman"/>
          <w:sz w:val="24"/>
          <w:szCs w:val="24"/>
        </w:rPr>
      </w:pPr>
    </w:p>
    <w:p w14:paraId="3E9B806F" w14:textId="77777777" w:rsidR="003B1B17" w:rsidRPr="003B1B17" w:rsidRDefault="003B1B17" w:rsidP="003B1B17">
      <w:pPr>
        <w:spacing w:after="0"/>
        <w:jc w:val="both"/>
        <w:rPr>
          <w:rFonts w:ascii="Times New Roman" w:hAnsi="Times New Roman" w:cs="Times New Roman"/>
          <w:sz w:val="24"/>
          <w:szCs w:val="24"/>
        </w:rPr>
      </w:pPr>
    </w:p>
    <w:p w14:paraId="3E9B8070" w14:textId="77777777" w:rsidR="003B1B17" w:rsidRPr="003B1B17" w:rsidRDefault="003B1B17" w:rsidP="003B1B17">
      <w:pPr>
        <w:spacing w:after="0"/>
        <w:jc w:val="both"/>
        <w:rPr>
          <w:rFonts w:ascii="Times New Roman" w:hAnsi="Times New Roman" w:cs="Times New Roman"/>
          <w:sz w:val="24"/>
          <w:szCs w:val="24"/>
        </w:rPr>
      </w:pPr>
    </w:p>
    <w:p w14:paraId="3E9B8071" w14:textId="77777777" w:rsidR="003B1B17" w:rsidRPr="003B1B17" w:rsidRDefault="003B1B17" w:rsidP="003B1B17">
      <w:pPr>
        <w:spacing w:after="0"/>
        <w:jc w:val="both"/>
        <w:rPr>
          <w:rFonts w:ascii="Times New Roman" w:hAnsi="Times New Roman" w:cs="Times New Roman"/>
          <w:sz w:val="24"/>
          <w:szCs w:val="24"/>
        </w:rPr>
      </w:pPr>
    </w:p>
    <w:p w14:paraId="3E9B8072" w14:textId="77777777" w:rsidR="003B1B17" w:rsidRPr="003B1B17" w:rsidRDefault="003B1B17" w:rsidP="003B1B17">
      <w:pPr>
        <w:spacing w:after="0"/>
        <w:jc w:val="both"/>
        <w:rPr>
          <w:rFonts w:ascii="Times New Roman" w:hAnsi="Times New Roman" w:cs="Times New Roman"/>
          <w:sz w:val="24"/>
          <w:szCs w:val="24"/>
        </w:rPr>
      </w:pPr>
    </w:p>
    <w:p w14:paraId="3E9B8073" w14:textId="77777777" w:rsidR="003B1B17" w:rsidRPr="003B1B17" w:rsidRDefault="003B1B17" w:rsidP="003B1B17">
      <w:pPr>
        <w:spacing w:after="0"/>
        <w:jc w:val="both"/>
        <w:rPr>
          <w:rFonts w:ascii="Times New Roman" w:hAnsi="Times New Roman" w:cs="Times New Roman"/>
          <w:sz w:val="24"/>
          <w:szCs w:val="24"/>
        </w:rPr>
      </w:pPr>
    </w:p>
    <w:p w14:paraId="3E9B8074" w14:textId="77777777" w:rsidR="003B1B17" w:rsidRPr="003B1B17" w:rsidRDefault="003B1B17" w:rsidP="003B1B17">
      <w:pPr>
        <w:spacing w:after="0"/>
        <w:jc w:val="both"/>
        <w:rPr>
          <w:rFonts w:ascii="Times New Roman" w:hAnsi="Times New Roman" w:cs="Times New Roman"/>
          <w:sz w:val="24"/>
          <w:szCs w:val="24"/>
        </w:rPr>
      </w:pPr>
    </w:p>
    <w:p w14:paraId="3E9B8075" w14:textId="77777777" w:rsidR="003B1B17" w:rsidRPr="003B1B17" w:rsidRDefault="003B1B17" w:rsidP="003B1B17">
      <w:pPr>
        <w:spacing w:after="0"/>
        <w:jc w:val="both"/>
        <w:rPr>
          <w:rFonts w:ascii="Times New Roman" w:hAnsi="Times New Roman" w:cs="Times New Roman"/>
          <w:sz w:val="24"/>
          <w:szCs w:val="24"/>
        </w:rPr>
      </w:pPr>
    </w:p>
    <w:p w14:paraId="3E9B8076" w14:textId="77777777" w:rsidR="003B1B17" w:rsidRPr="003B1B17" w:rsidRDefault="003B1B17" w:rsidP="003B1B17">
      <w:pPr>
        <w:spacing w:after="0"/>
        <w:jc w:val="both"/>
        <w:rPr>
          <w:rFonts w:ascii="Times New Roman" w:hAnsi="Times New Roman" w:cs="Times New Roman"/>
          <w:sz w:val="24"/>
          <w:szCs w:val="24"/>
        </w:rPr>
      </w:pPr>
    </w:p>
    <w:p w14:paraId="3E9B8077" w14:textId="77777777" w:rsidR="003B1B17" w:rsidRPr="003B1B17" w:rsidRDefault="003B1B17" w:rsidP="003B1B17">
      <w:pPr>
        <w:spacing w:after="0"/>
        <w:jc w:val="both"/>
        <w:rPr>
          <w:rFonts w:ascii="Times New Roman" w:hAnsi="Times New Roman" w:cs="Times New Roman"/>
          <w:sz w:val="24"/>
          <w:szCs w:val="24"/>
        </w:rPr>
      </w:pPr>
    </w:p>
    <w:p w14:paraId="3E9B8078" w14:textId="77777777" w:rsidR="003B1B17" w:rsidRPr="003B1B17" w:rsidRDefault="003B1B17" w:rsidP="003B1B17">
      <w:pPr>
        <w:spacing w:after="0"/>
        <w:jc w:val="both"/>
        <w:rPr>
          <w:rFonts w:ascii="Times New Roman" w:hAnsi="Times New Roman" w:cs="Times New Roman"/>
          <w:sz w:val="24"/>
          <w:szCs w:val="24"/>
        </w:rPr>
      </w:pPr>
    </w:p>
    <w:p w14:paraId="3E9B8079" w14:textId="77777777" w:rsidR="003B1B17" w:rsidRPr="003B1B17" w:rsidRDefault="003B1B17" w:rsidP="003B1B17">
      <w:pPr>
        <w:spacing w:after="0"/>
        <w:jc w:val="both"/>
        <w:rPr>
          <w:rFonts w:ascii="Times New Roman" w:hAnsi="Times New Roman" w:cs="Times New Roman"/>
          <w:sz w:val="24"/>
          <w:szCs w:val="24"/>
        </w:rPr>
      </w:pPr>
    </w:p>
    <w:p w14:paraId="3E9B807A" w14:textId="77777777" w:rsidR="003B1B17" w:rsidRPr="003B1B17" w:rsidRDefault="003B1B17" w:rsidP="003B1B17">
      <w:pPr>
        <w:spacing w:after="0"/>
        <w:jc w:val="both"/>
        <w:rPr>
          <w:rFonts w:ascii="Times New Roman" w:hAnsi="Times New Roman" w:cs="Times New Roman"/>
          <w:sz w:val="24"/>
          <w:szCs w:val="24"/>
        </w:rPr>
      </w:pPr>
    </w:p>
    <w:p w14:paraId="3E9B807B" w14:textId="324CFEBF" w:rsidR="003B1B17" w:rsidRDefault="003B1B17" w:rsidP="003B1B17">
      <w:pPr>
        <w:spacing w:after="0"/>
        <w:jc w:val="both"/>
        <w:rPr>
          <w:rFonts w:ascii="Times New Roman" w:hAnsi="Times New Roman" w:cs="Times New Roman"/>
          <w:sz w:val="24"/>
          <w:szCs w:val="24"/>
        </w:rPr>
      </w:pPr>
    </w:p>
    <w:p w14:paraId="4ED5BC4E" w14:textId="78A5CAC8" w:rsidR="008D4474" w:rsidRDefault="008D4474" w:rsidP="003B1B17">
      <w:pPr>
        <w:spacing w:after="0"/>
        <w:jc w:val="both"/>
        <w:rPr>
          <w:rFonts w:ascii="Times New Roman" w:hAnsi="Times New Roman" w:cs="Times New Roman"/>
          <w:sz w:val="24"/>
          <w:szCs w:val="24"/>
        </w:rPr>
      </w:pPr>
    </w:p>
    <w:p w14:paraId="0B6161AE" w14:textId="77777777" w:rsidR="008D4474" w:rsidRPr="003B1B17" w:rsidRDefault="008D4474" w:rsidP="003B1B17">
      <w:pPr>
        <w:spacing w:after="0"/>
        <w:jc w:val="both"/>
        <w:rPr>
          <w:rFonts w:ascii="Times New Roman" w:hAnsi="Times New Roman" w:cs="Times New Roman"/>
          <w:sz w:val="24"/>
          <w:szCs w:val="24"/>
        </w:rPr>
      </w:pPr>
    </w:p>
    <w:p w14:paraId="3E9B807C" w14:textId="77777777" w:rsidR="003B1B17" w:rsidRPr="003B1B17" w:rsidRDefault="003B1B17" w:rsidP="003B1B17">
      <w:pPr>
        <w:spacing w:after="0"/>
        <w:jc w:val="both"/>
        <w:rPr>
          <w:rFonts w:ascii="Times New Roman" w:hAnsi="Times New Roman" w:cs="Times New Roman"/>
          <w:sz w:val="24"/>
          <w:szCs w:val="24"/>
        </w:rPr>
      </w:pPr>
    </w:p>
    <w:tbl>
      <w:tblPr>
        <w:tblW w:w="10348" w:type="dxa"/>
        <w:tblInd w:w="-39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402"/>
        <w:gridCol w:w="6946"/>
      </w:tblGrid>
      <w:tr w:rsidR="003B1B17" w:rsidRPr="003B1B17" w14:paraId="3E9B807F" w14:textId="77777777" w:rsidTr="003B1B17">
        <w:trPr>
          <w:trHeight w:val="284"/>
          <w:tblHeader/>
        </w:trPr>
        <w:tc>
          <w:tcPr>
            <w:tcW w:w="3402" w:type="dxa"/>
            <w:shd w:val="clear" w:color="auto" w:fill="D9D9D9"/>
            <w:vAlign w:val="center"/>
          </w:tcPr>
          <w:p w14:paraId="3E9B807D" w14:textId="77777777" w:rsidR="003B1B17" w:rsidRPr="003B1B17" w:rsidRDefault="003B1B17" w:rsidP="003B1B17">
            <w:pPr>
              <w:spacing w:after="0" w:line="240" w:lineRule="auto"/>
              <w:rPr>
                <w:rFonts w:ascii="Times New Roman" w:eastAsia="Times New Roman" w:hAnsi="Times New Roman" w:cs="Times New Roman"/>
                <w:b/>
                <w:bCs/>
                <w:sz w:val="24"/>
                <w:szCs w:val="24"/>
                <w:highlight w:val="yellow"/>
                <w:lang w:eastAsia="ru-RU"/>
              </w:rPr>
            </w:pPr>
            <w:r w:rsidRPr="003B1B17">
              <w:rPr>
                <w:rFonts w:ascii="Times New Roman" w:eastAsia="Times New Roman" w:hAnsi="Times New Roman" w:cs="Times New Roman"/>
                <w:b/>
                <w:bCs/>
                <w:sz w:val="24"/>
                <w:szCs w:val="24"/>
                <w:lang w:eastAsia="ru-RU"/>
              </w:rPr>
              <w:t>Ответственный за применение ВНД</w:t>
            </w:r>
          </w:p>
        </w:tc>
        <w:tc>
          <w:tcPr>
            <w:tcW w:w="6946" w:type="dxa"/>
            <w:shd w:val="clear" w:color="auto" w:fill="FFFFFF"/>
            <w:vAlign w:val="center"/>
          </w:tcPr>
          <w:p w14:paraId="3E9B807E" w14:textId="77777777" w:rsidR="003B1B17" w:rsidRPr="00166FB2" w:rsidRDefault="00166FB2" w:rsidP="003B1B17">
            <w:pPr>
              <w:spacing w:after="0" w:line="240" w:lineRule="auto"/>
              <w:rPr>
                <w:rFonts w:ascii="Times New Roman" w:eastAsia="Times New Roman" w:hAnsi="Times New Roman" w:cs="Times New Roman"/>
                <w:bCs/>
                <w:sz w:val="24"/>
                <w:szCs w:val="24"/>
                <w:lang w:eastAsia="ru-RU"/>
              </w:rPr>
            </w:pPr>
            <w:r w:rsidRPr="00166FB2">
              <w:rPr>
                <w:rFonts w:ascii="Times New Roman" w:eastAsia="Times New Roman" w:hAnsi="Times New Roman" w:cs="Times New Roman"/>
                <w:bCs/>
                <w:sz w:val="24"/>
                <w:szCs w:val="24"/>
                <w:lang w:eastAsia="ru-RU"/>
              </w:rPr>
              <w:t>Директор по безопасности</w:t>
            </w:r>
          </w:p>
        </w:tc>
      </w:tr>
      <w:tr w:rsidR="003B1B17" w:rsidRPr="003B1B17" w14:paraId="3E9B8083" w14:textId="77777777" w:rsidTr="003B1B17">
        <w:trPr>
          <w:trHeight w:val="284"/>
          <w:tblHeader/>
        </w:trPr>
        <w:tc>
          <w:tcPr>
            <w:tcW w:w="3402" w:type="dxa"/>
            <w:shd w:val="clear" w:color="auto" w:fill="D9D9D9"/>
            <w:vAlign w:val="center"/>
          </w:tcPr>
          <w:p w14:paraId="3E9B8080" w14:textId="77777777" w:rsidR="003B1B17" w:rsidRPr="003B1B17" w:rsidRDefault="003B1B17" w:rsidP="003B1B17">
            <w:pPr>
              <w:spacing w:after="0" w:line="240" w:lineRule="auto"/>
              <w:rPr>
                <w:rFonts w:ascii="Times New Roman" w:eastAsia="Times New Roman" w:hAnsi="Times New Roman" w:cs="Times New Roman"/>
                <w:b/>
                <w:bCs/>
                <w:sz w:val="24"/>
                <w:szCs w:val="24"/>
                <w:highlight w:val="yellow"/>
                <w:lang w:eastAsia="ru-RU"/>
              </w:rPr>
            </w:pPr>
            <w:r w:rsidRPr="003B1B17">
              <w:rPr>
                <w:rFonts w:ascii="Times New Roman" w:eastAsia="Times New Roman" w:hAnsi="Times New Roman" w:cs="Times New Roman"/>
                <w:b/>
                <w:bCs/>
                <w:sz w:val="24"/>
                <w:szCs w:val="24"/>
                <w:lang w:eastAsia="ru-RU"/>
              </w:rPr>
              <w:t>Владелец документа</w:t>
            </w:r>
          </w:p>
        </w:tc>
        <w:tc>
          <w:tcPr>
            <w:tcW w:w="6946" w:type="dxa"/>
            <w:shd w:val="clear" w:color="auto" w:fill="FFFFFF"/>
            <w:vAlign w:val="center"/>
          </w:tcPr>
          <w:p w14:paraId="3E9B8081" w14:textId="77777777" w:rsidR="009272C7" w:rsidRDefault="003B1B17" w:rsidP="00166FB2">
            <w:pPr>
              <w:spacing w:after="0" w:line="240" w:lineRule="auto"/>
              <w:rPr>
                <w:rFonts w:ascii="Times New Roman" w:eastAsia="Times New Roman" w:hAnsi="Times New Roman" w:cs="Times New Roman"/>
                <w:bCs/>
                <w:sz w:val="24"/>
                <w:szCs w:val="24"/>
                <w:lang w:eastAsia="ru-RU"/>
              </w:rPr>
            </w:pPr>
            <w:r w:rsidRPr="003B1B17">
              <w:rPr>
                <w:rFonts w:ascii="Times New Roman" w:eastAsia="Times New Roman" w:hAnsi="Times New Roman" w:cs="Times New Roman"/>
                <w:bCs/>
                <w:sz w:val="24"/>
                <w:szCs w:val="24"/>
                <w:lang w:eastAsia="ru-RU"/>
              </w:rPr>
              <w:t>Блок экономической и собственной безопасности</w:t>
            </w:r>
            <w:r w:rsidR="006219EE">
              <w:rPr>
                <w:rFonts w:ascii="Times New Roman" w:eastAsia="Times New Roman" w:hAnsi="Times New Roman" w:cs="Times New Roman"/>
                <w:bCs/>
                <w:sz w:val="24"/>
                <w:szCs w:val="24"/>
                <w:lang w:eastAsia="ru-RU"/>
              </w:rPr>
              <w:t xml:space="preserve">/ </w:t>
            </w:r>
          </w:p>
          <w:p w14:paraId="3E9B8082" w14:textId="77777777" w:rsidR="003B1B17" w:rsidRPr="003B1B17" w:rsidRDefault="006219EE" w:rsidP="00166FB2">
            <w:pPr>
              <w:spacing w:after="0" w:line="240" w:lineRule="auto"/>
              <w:rPr>
                <w:rFonts w:ascii="Times New Roman" w:eastAsia="Times New Roman" w:hAnsi="Times New Roman" w:cs="Times New Roman"/>
                <w:bCs/>
                <w:sz w:val="20"/>
                <w:szCs w:val="24"/>
                <w:lang w:eastAsia="ru-RU"/>
              </w:rPr>
            </w:pPr>
            <w:r>
              <w:rPr>
                <w:rFonts w:ascii="Times New Roman" w:eastAsia="Times New Roman" w:hAnsi="Times New Roman" w:cs="Times New Roman"/>
                <w:bCs/>
                <w:sz w:val="24"/>
                <w:szCs w:val="24"/>
                <w:lang w:eastAsia="ru-RU"/>
              </w:rPr>
              <w:t xml:space="preserve">Руководитель </w:t>
            </w:r>
            <w:r w:rsidR="009272C7">
              <w:rPr>
                <w:rFonts w:ascii="Times New Roman" w:eastAsia="Times New Roman" w:hAnsi="Times New Roman" w:cs="Times New Roman"/>
                <w:bCs/>
                <w:sz w:val="24"/>
                <w:szCs w:val="24"/>
                <w:lang w:eastAsia="ru-RU"/>
              </w:rPr>
              <w:t>Б</w:t>
            </w:r>
            <w:r>
              <w:rPr>
                <w:rFonts w:ascii="Times New Roman" w:eastAsia="Times New Roman" w:hAnsi="Times New Roman" w:cs="Times New Roman"/>
                <w:bCs/>
                <w:sz w:val="24"/>
                <w:szCs w:val="24"/>
                <w:lang w:eastAsia="ru-RU"/>
              </w:rPr>
              <w:t>лока</w:t>
            </w:r>
          </w:p>
        </w:tc>
      </w:tr>
    </w:tbl>
    <w:p w14:paraId="3E9B8084" w14:textId="77777777" w:rsidR="003B1B17" w:rsidRPr="003B1B17" w:rsidRDefault="003B1B17" w:rsidP="003B1B17">
      <w:pPr>
        <w:spacing w:after="0"/>
        <w:jc w:val="both"/>
        <w:rPr>
          <w:rFonts w:ascii="Times New Roman" w:hAnsi="Times New Roman" w:cs="Times New Roman"/>
          <w:sz w:val="24"/>
          <w:szCs w:val="24"/>
        </w:rPr>
      </w:pPr>
    </w:p>
    <w:p w14:paraId="3E9B8085" w14:textId="77777777" w:rsidR="003B1B17" w:rsidRPr="003B1B17" w:rsidRDefault="003B1B17" w:rsidP="003B1B17">
      <w:pPr>
        <w:spacing w:after="0"/>
        <w:jc w:val="both"/>
        <w:rPr>
          <w:rFonts w:ascii="Times New Roman" w:hAnsi="Times New Roman" w:cs="Times New Roman"/>
          <w:sz w:val="24"/>
          <w:szCs w:val="24"/>
        </w:rPr>
      </w:pPr>
    </w:p>
    <w:p w14:paraId="3E9B8086" w14:textId="77777777" w:rsidR="003B1B17" w:rsidRPr="003B1B17" w:rsidRDefault="003B1B17" w:rsidP="003B1B17">
      <w:pPr>
        <w:spacing w:after="0"/>
        <w:jc w:val="both"/>
        <w:rPr>
          <w:rFonts w:ascii="Times New Roman" w:hAnsi="Times New Roman" w:cs="Times New Roman"/>
          <w:sz w:val="24"/>
          <w:szCs w:val="24"/>
        </w:rPr>
      </w:pPr>
    </w:p>
    <w:p w14:paraId="2F45B248" w14:textId="77777777" w:rsidR="003B1B17" w:rsidRDefault="003B1B17" w:rsidP="003B1B17">
      <w:pPr>
        <w:spacing w:after="0"/>
        <w:ind w:left="-567"/>
        <w:jc w:val="center"/>
        <w:rPr>
          <w:rFonts w:ascii="Arial" w:hAnsi="Arial" w:cs="Arial"/>
          <w:sz w:val="28"/>
          <w:szCs w:val="28"/>
        </w:rPr>
      </w:pPr>
    </w:p>
    <w:p w14:paraId="1508B649" w14:textId="2940B66C" w:rsidR="002B6369" w:rsidRDefault="002B6369" w:rsidP="004F448A">
      <w:pPr>
        <w:spacing w:after="0"/>
        <w:jc w:val="center"/>
        <w:rPr>
          <w:rFonts w:ascii="Arial" w:hAnsi="Arial" w:cs="Arial"/>
          <w:sz w:val="28"/>
          <w:szCs w:val="28"/>
        </w:rPr>
      </w:pPr>
    </w:p>
    <w:p w14:paraId="32A324E7" w14:textId="37CB7953" w:rsidR="008A58F4" w:rsidRDefault="008A58F4" w:rsidP="004F448A">
      <w:pPr>
        <w:spacing w:after="0"/>
        <w:jc w:val="center"/>
        <w:rPr>
          <w:rFonts w:ascii="Arial" w:hAnsi="Arial" w:cs="Arial"/>
          <w:sz w:val="28"/>
          <w:szCs w:val="28"/>
        </w:rPr>
      </w:pPr>
    </w:p>
    <w:p w14:paraId="13FA42F7" w14:textId="02E7C118" w:rsidR="008A58F4" w:rsidRDefault="008A58F4" w:rsidP="004F448A">
      <w:pPr>
        <w:spacing w:after="0"/>
        <w:jc w:val="center"/>
        <w:rPr>
          <w:rFonts w:ascii="Arial" w:hAnsi="Arial" w:cs="Arial"/>
          <w:sz w:val="28"/>
          <w:szCs w:val="28"/>
        </w:rPr>
      </w:pPr>
    </w:p>
    <w:p w14:paraId="0FE77483" w14:textId="77777777" w:rsidR="008A58F4" w:rsidRDefault="008A58F4" w:rsidP="004F448A">
      <w:pPr>
        <w:spacing w:after="0"/>
        <w:jc w:val="center"/>
        <w:rPr>
          <w:rFonts w:ascii="Arial" w:hAnsi="Arial" w:cs="Arial"/>
          <w:sz w:val="28"/>
          <w:szCs w:val="28"/>
        </w:rPr>
      </w:pPr>
    </w:p>
    <w:sdt>
      <w:sdtPr>
        <w:rPr>
          <w:rFonts w:eastAsia="Times New Roman"/>
          <w:noProof w:val="0"/>
          <w:color w:val="auto"/>
          <w:bdr w:val="none" w:sz="0" w:space="0" w:color="auto"/>
          <w:lang w:eastAsia="ru-RU"/>
        </w:rPr>
        <w:id w:val="-1299609517"/>
        <w:docPartObj>
          <w:docPartGallery w:val="Table of Contents"/>
          <w:docPartUnique/>
        </w:docPartObj>
      </w:sdtPr>
      <w:sdtEndPr>
        <w:rPr>
          <w:rFonts w:asciiTheme="minorHAnsi" w:hAnsiTheme="minorHAnsi" w:cstheme="minorBidi"/>
          <w:b/>
          <w:bCs/>
          <w:sz w:val="22"/>
          <w:szCs w:val="22"/>
        </w:rPr>
      </w:sdtEndPr>
      <w:sdtContent>
        <w:p w14:paraId="54D5C7DC" w14:textId="77777777" w:rsidR="008A58F4" w:rsidRPr="00E96950" w:rsidRDefault="008A58F4" w:rsidP="008A58F4">
          <w:pPr>
            <w:pStyle w:val="12"/>
            <w:rPr>
              <w:rFonts w:asciiTheme="minorHAnsi" w:eastAsiaTheme="minorEastAsia" w:hAnsiTheme="minorHAnsi" w:cstheme="minorBidi"/>
              <w:color w:val="auto"/>
            </w:rPr>
          </w:pPr>
          <w:r w:rsidRPr="00E96950">
            <w:rPr>
              <w:color w:val="auto"/>
            </w:rPr>
            <w:fldChar w:fldCharType="begin"/>
          </w:r>
          <w:r w:rsidRPr="00E96950">
            <w:rPr>
              <w:color w:val="auto"/>
            </w:rPr>
            <w:instrText xml:space="preserve"> TOC \o "1-3" \h \z \u </w:instrText>
          </w:r>
          <w:r w:rsidRPr="00E96950">
            <w:rPr>
              <w:color w:val="auto"/>
            </w:rPr>
            <w:fldChar w:fldCharType="separate"/>
          </w:r>
          <w:hyperlink w:anchor="_Toc100580350" w:history="1">
            <w:r w:rsidRPr="00E96950">
              <w:rPr>
                <w:rStyle w:val="af3"/>
                <w:rFonts w:eastAsiaTheme="majorEastAsia"/>
                <w:b/>
                <w:bCs/>
                <w:color w:val="auto"/>
                <w:lang w:eastAsia="ru-RU"/>
              </w:rPr>
              <w:t>СОДЕРЖАНИЕ</w:t>
            </w:r>
            <w:r w:rsidRPr="00E96950">
              <w:rPr>
                <w:webHidden/>
                <w:color w:val="auto"/>
              </w:rPr>
              <w:tab/>
            </w:r>
            <w:r w:rsidRPr="00E96950">
              <w:rPr>
                <w:webHidden/>
                <w:color w:val="auto"/>
              </w:rPr>
              <w:fldChar w:fldCharType="begin"/>
            </w:r>
            <w:r w:rsidRPr="00E96950">
              <w:rPr>
                <w:webHidden/>
                <w:color w:val="auto"/>
              </w:rPr>
              <w:instrText xml:space="preserve"> PAGEREF _Toc100580350 \h </w:instrText>
            </w:r>
            <w:r w:rsidRPr="00E96950">
              <w:rPr>
                <w:webHidden/>
                <w:color w:val="auto"/>
              </w:rPr>
            </w:r>
            <w:r w:rsidRPr="00E96950">
              <w:rPr>
                <w:webHidden/>
                <w:color w:val="auto"/>
              </w:rPr>
              <w:fldChar w:fldCharType="separate"/>
            </w:r>
            <w:r w:rsidRPr="00E96950">
              <w:rPr>
                <w:webHidden/>
                <w:color w:val="auto"/>
              </w:rPr>
              <w:t>2</w:t>
            </w:r>
            <w:r w:rsidRPr="00E96950">
              <w:rPr>
                <w:webHidden/>
                <w:color w:val="auto"/>
              </w:rPr>
              <w:fldChar w:fldCharType="end"/>
            </w:r>
          </w:hyperlink>
        </w:p>
        <w:p w14:paraId="286132DE" w14:textId="77777777" w:rsidR="008A58F4" w:rsidRPr="00E96950" w:rsidRDefault="000D6855" w:rsidP="008A58F4">
          <w:pPr>
            <w:pStyle w:val="12"/>
            <w:rPr>
              <w:rFonts w:asciiTheme="minorHAnsi" w:eastAsiaTheme="minorEastAsia" w:hAnsiTheme="minorHAnsi" w:cstheme="minorBidi"/>
              <w:color w:val="auto"/>
            </w:rPr>
          </w:pPr>
          <w:hyperlink w:anchor="_Toc100580351" w:history="1">
            <w:r w:rsidR="008A58F4" w:rsidRPr="00E96950">
              <w:rPr>
                <w:rStyle w:val="af3"/>
                <w:color w:val="auto"/>
              </w:rPr>
              <w:t>1.</w:t>
            </w:r>
            <w:r w:rsidR="008A58F4" w:rsidRPr="00E96950">
              <w:rPr>
                <w:rFonts w:asciiTheme="minorHAnsi" w:eastAsiaTheme="minorEastAsia" w:hAnsiTheme="minorHAnsi" w:cstheme="minorBidi"/>
                <w:color w:val="auto"/>
              </w:rPr>
              <w:tab/>
            </w:r>
            <w:r w:rsidR="008A58F4" w:rsidRPr="00E96950">
              <w:rPr>
                <w:rStyle w:val="af3"/>
                <w:color w:val="auto"/>
              </w:rPr>
              <w:t>ИНФОРМАЦИЯ О ДОКУМЕНТЕ</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_Toc100580351 \h </w:instrText>
            </w:r>
            <w:r w:rsidR="008A58F4" w:rsidRPr="00E96950">
              <w:rPr>
                <w:webHidden/>
                <w:color w:val="auto"/>
              </w:rPr>
            </w:r>
            <w:r w:rsidR="008A58F4" w:rsidRPr="00E96950">
              <w:rPr>
                <w:webHidden/>
                <w:color w:val="auto"/>
              </w:rPr>
              <w:fldChar w:fldCharType="separate"/>
            </w:r>
            <w:r w:rsidR="008A58F4" w:rsidRPr="00E96950">
              <w:rPr>
                <w:webHidden/>
                <w:color w:val="auto"/>
              </w:rPr>
              <w:t>3</w:t>
            </w:r>
            <w:r w:rsidR="008A58F4" w:rsidRPr="00E96950">
              <w:rPr>
                <w:webHidden/>
                <w:color w:val="auto"/>
              </w:rPr>
              <w:fldChar w:fldCharType="end"/>
            </w:r>
          </w:hyperlink>
        </w:p>
        <w:p w14:paraId="33E9305D" w14:textId="77777777" w:rsidR="008A58F4" w:rsidRPr="00E96950" w:rsidRDefault="000D6855" w:rsidP="008A58F4">
          <w:pPr>
            <w:pStyle w:val="12"/>
            <w:rPr>
              <w:rFonts w:asciiTheme="minorHAnsi" w:eastAsiaTheme="minorEastAsia" w:hAnsiTheme="minorHAnsi" w:cstheme="minorBidi"/>
              <w:color w:val="auto"/>
            </w:rPr>
          </w:pPr>
          <w:hyperlink w:anchor="_Toc100580352" w:history="1">
            <w:r w:rsidR="008A58F4" w:rsidRPr="00E96950">
              <w:rPr>
                <w:rStyle w:val="af3"/>
                <w:color w:val="auto"/>
              </w:rPr>
              <w:t>2.</w:t>
            </w:r>
            <w:r w:rsidR="008A58F4" w:rsidRPr="00E96950">
              <w:rPr>
                <w:rFonts w:asciiTheme="minorHAnsi" w:eastAsiaTheme="minorEastAsia" w:hAnsiTheme="minorHAnsi" w:cstheme="minorBidi"/>
                <w:color w:val="auto"/>
              </w:rPr>
              <w:tab/>
            </w:r>
            <w:r w:rsidR="008A58F4" w:rsidRPr="00E96950">
              <w:rPr>
                <w:rStyle w:val="af3"/>
                <w:color w:val="auto"/>
              </w:rPr>
              <w:t>ОТВЕТСТВЕННОСТЬ И ОБЛАСТЬ ПРИМЕНЕНИЯ</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_Toc100580352 \h </w:instrText>
            </w:r>
            <w:r w:rsidR="008A58F4" w:rsidRPr="00E96950">
              <w:rPr>
                <w:webHidden/>
                <w:color w:val="auto"/>
              </w:rPr>
            </w:r>
            <w:r w:rsidR="008A58F4" w:rsidRPr="00E96950">
              <w:rPr>
                <w:webHidden/>
                <w:color w:val="auto"/>
              </w:rPr>
              <w:fldChar w:fldCharType="separate"/>
            </w:r>
            <w:r w:rsidR="008A58F4" w:rsidRPr="00E96950">
              <w:rPr>
                <w:webHidden/>
                <w:color w:val="auto"/>
              </w:rPr>
              <w:t>3</w:t>
            </w:r>
            <w:r w:rsidR="008A58F4" w:rsidRPr="00E96950">
              <w:rPr>
                <w:webHidden/>
                <w:color w:val="auto"/>
              </w:rPr>
              <w:fldChar w:fldCharType="end"/>
            </w:r>
          </w:hyperlink>
        </w:p>
        <w:p w14:paraId="13F11EBA" w14:textId="77777777" w:rsidR="008A58F4" w:rsidRPr="00E96950" w:rsidRDefault="000D6855" w:rsidP="008A58F4">
          <w:pPr>
            <w:pStyle w:val="12"/>
            <w:rPr>
              <w:rFonts w:asciiTheme="minorHAnsi" w:eastAsiaTheme="minorEastAsia" w:hAnsiTheme="minorHAnsi" w:cstheme="minorBidi"/>
              <w:color w:val="auto"/>
            </w:rPr>
          </w:pPr>
          <w:hyperlink w:anchor="_Toc100580353" w:history="1">
            <w:r w:rsidR="008A58F4" w:rsidRPr="00E96950">
              <w:rPr>
                <w:rStyle w:val="af3"/>
                <w:color w:val="auto"/>
              </w:rPr>
              <w:t>3.</w:t>
            </w:r>
            <w:r w:rsidR="008A58F4" w:rsidRPr="00E96950">
              <w:rPr>
                <w:rFonts w:asciiTheme="minorHAnsi" w:eastAsiaTheme="minorEastAsia" w:hAnsiTheme="minorHAnsi" w:cstheme="minorBidi"/>
                <w:color w:val="auto"/>
              </w:rPr>
              <w:tab/>
            </w:r>
            <w:r w:rsidR="008A58F4" w:rsidRPr="00E96950">
              <w:rPr>
                <w:rStyle w:val="af3"/>
                <w:color w:val="auto"/>
              </w:rPr>
              <w:t>ОПРЕДЕЛЕНИЕ ТЕРМИНОВ</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_Toc100580353 \h </w:instrText>
            </w:r>
            <w:r w:rsidR="008A58F4" w:rsidRPr="00E96950">
              <w:rPr>
                <w:webHidden/>
                <w:color w:val="auto"/>
              </w:rPr>
            </w:r>
            <w:r w:rsidR="008A58F4" w:rsidRPr="00E96950">
              <w:rPr>
                <w:webHidden/>
                <w:color w:val="auto"/>
              </w:rPr>
              <w:fldChar w:fldCharType="separate"/>
            </w:r>
            <w:r w:rsidR="008A58F4" w:rsidRPr="00E96950">
              <w:rPr>
                <w:webHidden/>
                <w:color w:val="auto"/>
              </w:rPr>
              <w:t>3</w:t>
            </w:r>
            <w:r w:rsidR="008A58F4" w:rsidRPr="00E96950">
              <w:rPr>
                <w:webHidden/>
                <w:color w:val="auto"/>
              </w:rPr>
              <w:fldChar w:fldCharType="end"/>
            </w:r>
          </w:hyperlink>
        </w:p>
        <w:p w14:paraId="24348F3A" w14:textId="77777777" w:rsidR="008A58F4" w:rsidRPr="00E96950" w:rsidRDefault="000D6855" w:rsidP="008A58F4">
          <w:pPr>
            <w:pStyle w:val="12"/>
            <w:rPr>
              <w:rFonts w:asciiTheme="minorHAnsi" w:eastAsiaTheme="minorEastAsia" w:hAnsiTheme="minorHAnsi" w:cstheme="minorBidi"/>
              <w:color w:val="auto"/>
            </w:rPr>
          </w:pPr>
          <w:hyperlink w:anchor="_Toc100580354" w:history="1">
            <w:r w:rsidR="008A58F4" w:rsidRPr="00E96950">
              <w:rPr>
                <w:rStyle w:val="af3"/>
                <w:color w:val="auto"/>
              </w:rPr>
              <w:t>4.</w:t>
            </w:r>
            <w:r w:rsidR="008A58F4" w:rsidRPr="00E96950">
              <w:rPr>
                <w:rFonts w:asciiTheme="minorHAnsi" w:eastAsiaTheme="minorEastAsia" w:hAnsiTheme="minorHAnsi" w:cstheme="minorBidi"/>
                <w:color w:val="auto"/>
              </w:rPr>
              <w:tab/>
            </w:r>
            <w:r w:rsidR="008A58F4" w:rsidRPr="00E96950">
              <w:rPr>
                <w:rStyle w:val="af3"/>
                <w:color w:val="auto"/>
              </w:rPr>
              <w:t>ОБЩИЕ ПОЛОЖЕНИЯ</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_Toc100580354 \h </w:instrText>
            </w:r>
            <w:r w:rsidR="008A58F4" w:rsidRPr="00E96950">
              <w:rPr>
                <w:webHidden/>
                <w:color w:val="auto"/>
              </w:rPr>
            </w:r>
            <w:r w:rsidR="008A58F4" w:rsidRPr="00E96950">
              <w:rPr>
                <w:webHidden/>
                <w:color w:val="auto"/>
              </w:rPr>
              <w:fldChar w:fldCharType="separate"/>
            </w:r>
            <w:r w:rsidR="008A58F4" w:rsidRPr="00E96950">
              <w:rPr>
                <w:webHidden/>
                <w:color w:val="auto"/>
              </w:rPr>
              <w:t>5</w:t>
            </w:r>
            <w:r w:rsidR="008A58F4" w:rsidRPr="00E96950">
              <w:rPr>
                <w:webHidden/>
                <w:color w:val="auto"/>
              </w:rPr>
              <w:fldChar w:fldCharType="end"/>
            </w:r>
          </w:hyperlink>
        </w:p>
        <w:p w14:paraId="0F676CC1" w14:textId="77777777" w:rsidR="008A58F4" w:rsidRPr="00E96950" w:rsidRDefault="000D6855" w:rsidP="008A58F4">
          <w:pPr>
            <w:pStyle w:val="12"/>
            <w:rPr>
              <w:rFonts w:asciiTheme="minorHAnsi" w:eastAsiaTheme="minorEastAsia" w:hAnsiTheme="minorHAnsi" w:cstheme="minorBidi"/>
              <w:color w:val="auto"/>
            </w:rPr>
          </w:pPr>
          <w:hyperlink w:anchor="_Toc100580355" w:history="1">
            <w:r w:rsidR="008A58F4" w:rsidRPr="00E96950">
              <w:rPr>
                <w:rStyle w:val="af3"/>
                <w:color w:val="auto"/>
              </w:rPr>
              <w:t>5.</w:t>
            </w:r>
            <w:r w:rsidR="008A58F4" w:rsidRPr="00E96950">
              <w:rPr>
                <w:rFonts w:asciiTheme="minorHAnsi" w:eastAsiaTheme="minorEastAsia" w:hAnsiTheme="minorHAnsi" w:cstheme="minorBidi"/>
                <w:color w:val="auto"/>
              </w:rPr>
              <w:tab/>
            </w:r>
            <w:r w:rsidR="008A58F4" w:rsidRPr="00E96950">
              <w:rPr>
                <w:rStyle w:val="af3"/>
                <w:color w:val="auto"/>
              </w:rPr>
              <w:t>ИНФОРМАЦИЯ, ИСПОЛЬЗУЕМАЯ ДЛЯ ОЦЕНКИ</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_Toc100580355 \h </w:instrText>
            </w:r>
            <w:r w:rsidR="008A58F4" w:rsidRPr="00E96950">
              <w:rPr>
                <w:webHidden/>
                <w:color w:val="auto"/>
              </w:rPr>
            </w:r>
            <w:r w:rsidR="008A58F4" w:rsidRPr="00E96950">
              <w:rPr>
                <w:webHidden/>
                <w:color w:val="auto"/>
              </w:rPr>
              <w:fldChar w:fldCharType="separate"/>
            </w:r>
            <w:r w:rsidR="008A58F4" w:rsidRPr="00E96950">
              <w:rPr>
                <w:webHidden/>
                <w:color w:val="auto"/>
              </w:rPr>
              <w:t>7</w:t>
            </w:r>
            <w:r w:rsidR="008A58F4" w:rsidRPr="00E96950">
              <w:rPr>
                <w:webHidden/>
                <w:color w:val="auto"/>
              </w:rPr>
              <w:fldChar w:fldCharType="end"/>
            </w:r>
          </w:hyperlink>
        </w:p>
        <w:p w14:paraId="0DC3E2EF" w14:textId="77777777" w:rsidR="008A58F4" w:rsidRPr="00E96950" w:rsidRDefault="000D6855" w:rsidP="008A58F4">
          <w:pPr>
            <w:pStyle w:val="12"/>
            <w:rPr>
              <w:rFonts w:asciiTheme="minorHAnsi" w:eastAsiaTheme="minorEastAsia" w:hAnsiTheme="minorHAnsi" w:cstheme="minorBidi"/>
              <w:color w:val="auto"/>
            </w:rPr>
          </w:pPr>
          <w:hyperlink w:anchor="_Toc100580356" w:history="1">
            <w:r w:rsidR="008A58F4" w:rsidRPr="00E96950">
              <w:rPr>
                <w:rStyle w:val="af3"/>
                <w:color w:val="auto"/>
              </w:rPr>
              <w:t>6.</w:t>
            </w:r>
            <w:r w:rsidR="008A58F4" w:rsidRPr="00E96950">
              <w:rPr>
                <w:rFonts w:asciiTheme="minorHAnsi" w:eastAsiaTheme="minorEastAsia" w:hAnsiTheme="minorHAnsi" w:cstheme="minorBidi"/>
                <w:color w:val="auto"/>
              </w:rPr>
              <w:tab/>
            </w:r>
            <w:r w:rsidR="008A58F4" w:rsidRPr="00E96950">
              <w:rPr>
                <w:rStyle w:val="af3"/>
                <w:color w:val="auto"/>
              </w:rPr>
              <w:t>ОЦЕНКА СТОП-ФАКТОРОВ</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_Toc100580356 \h </w:instrText>
            </w:r>
            <w:r w:rsidR="008A58F4" w:rsidRPr="00E96950">
              <w:rPr>
                <w:webHidden/>
                <w:color w:val="auto"/>
              </w:rPr>
            </w:r>
            <w:r w:rsidR="008A58F4" w:rsidRPr="00E96950">
              <w:rPr>
                <w:webHidden/>
                <w:color w:val="auto"/>
              </w:rPr>
              <w:fldChar w:fldCharType="separate"/>
            </w:r>
            <w:r w:rsidR="008A58F4" w:rsidRPr="00E96950">
              <w:rPr>
                <w:webHidden/>
                <w:color w:val="auto"/>
              </w:rPr>
              <w:t>7</w:t>
            </w:r>
            <w:r w:rsidR="008A58F4" w:rsidRPr="00E96950">
              <w:rPr>
                <w:webHidden/>
                <w:color w:val="auto"/>
              </w:rPr>
              <w:fldChar w:fldCharType="end"/>
            </w:r>
          </w:hyperlink>
        </w:p>
        <w:p w14:paraId="2EE5B4DB" w14:textId="77777777" w:rsidR="008A58F4" w:rsidRPr="00E96950" w:rsidRDefault="000D6855" w:rsidP="008A58F4">
          <w:pPr>
            <w:pStyle w:val="12"/>
            <w:rPr>
              <w:rFonts w:asciiTheme="minorHAnsi" w:eastAsiaTheme="minorEastAsia" w:hAnsiTheme="minorHAnsi" w:cstheme="minorBidi"/>
              <w:color w:val="auto"/>
            </w:rPr>
          </w:pPr>
          <w:hyperlink w:anchor="_Toc100580357" w:history="1">
            <w:r w:rsidR="008A58F4" w:rsidRPr="00E96950">
              <w:rPr>
                <w:rStyle w:val="af3"/>
                <w:caps/>
                <w:color w:val="auto"/>
              </w:rPr>
              <w:t>7.</w:t>
            </w:r>
            <w:r w:rsidR="008A58F4" w:rsidRPr="00E96950">
              <w:rPr>
                <w:rFonts w:asciiTheme="minorHAnsi" w:eastAsiaTheme="minorEastAsia" w:hAnsiTheme="minorHAnsi" w:cstheme="minorBidi"/>
                <w:color w:val="auto"/>
              </w:rPr>
              <w:tab/>
            </w:r>
            <w:r w:rsidR="008A58F4" w:rsidRPr="00E96950">
              <w:rPr>
                <w:rStyle w:val="af3"/>
                <w:caps/>
                <w:color w:val="auto"/>
              </w:rPr>
              <w:t>ОЦЕНКА КриТИЧЕСКИХ РИСК-ФАКТОРОВ</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_Toc100580357 \h </w:instrText>
            </w:r>
            <w:r w:rsidR="008A58F4" w:rsidRPr="00E96950">
              <w:rPr>
                <w:webHidden/>
                <w:color w:val="auto"/>
              </w:rPr>
            </w:r>
            <w:r w:rsidR="008A58F4" w:rsidRPr="00E96950">
              <w:rPr>
                <w:webHidden/>
                <w:color w:val="auto"/>
              </w:rPr>
              <w:fldChar w:fldCharType="separate"/>
            </w:r>
            <w:r w:rsidR="008A58F4" w:rsidRPr="00E96950">
              <w:rPr>
                <w:webHidden/>
                <w:color w:val="auto"/>
              </w:rPr>
              <w:t>8</w:t>
            </w:r>
            <w:r w:rsidR="008A58F4" w:rsidRPr="00E96950">
              <w:rPr>
                <w:webHidden/>
                <w:color w:val="auto"/>
              </w:rPr>
              <w:fldChar w:fldCharType="end"/>
            </w:r>
          </w:hyperlink>
        </w:p>
        <w:p w14:paraId="3D57FAB8" w14:textId="5FB06E0E" w:rsidR="008A58F4" w:rsidRPr="00E96950" w:rsidRDefault="000D6855" w:rsidP="008A58F4">
          <w:pPr>
            <w:pStyle w:val="12"/>
            <w:rPr>
              <w:rFonts w:asciiTheme="minorHAnsi" w:eastAsiaTheme="minorEastAsia" w:hAnsiTheme="minorHAnsi" w:cstheme="minorBidi"/>
              <w:color w:val="auto"/>
            </w:rPr>
          </w:pPr>
          <w:hyperlink w:anchor="_Toc100580358" w:history="1">
            <w:r w:rsidR="008A58F4" w:rsidRPr="00E96950">
              <w:rPr>
                <w:rStyle w:val="af3"/>
                <w:caps/>
                <w:color w:val="auto"/>
              </w:rPr>
              <w:t>8.</w:t>
            </w:r>
            <w:r w:rsidR="008A58F4" w:rsidRPr="00E96950">
              <w:rPr>
                <w:rFonts w:asciiTheme="minorHAnsi" w:eastAsiaTheme="minorEastAsia" w:hAnsiTheme="minorHAnsi" w:cstheme="minorBidi"/>
                <w:color w:val="auto"/>
              </w:rPr>
              <w:tab/>
            </w:r>
            <w:r w:rsidR="008A58F4" w:rsidRPr="00E96950">
              <w:rPr>
                <w:rStyle w:val="af3"/>
                <w:caps/>
                <w:color w:val="auto"/>
              </w:rPr>
              <w:t>ОЦЕНКА РИСК-ФАКТОРОВ</w:t>
            </w:r>
            <w:r w:rsidR="008A58F4" w:rsidRPr="00E96950">
              <w:rPr>
                <w:webHidden/>
                <w:color w:val="auto"/>
              </w:rPr>
              <w:tab/>
            </w:r>
            <w:r w:rsidR="002B4AB4">
              <w:rPr>
                <w:webHidden/>
                <w:color w:val="auto"/>
              </w:rPr>
              <w:t>8</w:t>
            </w:r>
          </w:hyperlink>
        </w:p>
        <w:p w14:paraId="733A316B" w14:textId="77777777" w:rsidR="008A58F4" w:rsidRPr="00E96950" w:rsidRDefault="000D6855" w:rsidP="008A58F4">
          <w:pPr>
            <w:pStyle w:val="12"/>
            <w:rPr>
              <w:rFonts w:asciiTheme="minorHAnsi" w:eastAsiaTheme="minorEastAsia" w:hAnsiTheme="minorHAnsi" w:cstheme="minorBidi"/>
              <w:color w:val="auto"/>
            </w:rPr>
          </w:pPr>
          <w:hyperlink w:anchor="_Toc100580359" w:history="1">
            <w:r w:rsidR="008A58F4" w:rsidRPr="00E96950">
              <w:rPr>
                <w:rStyle w:val="af3"/>
                <w:caps/>
                <w:color w:val="auto"/>
              </w:rPr>
              <w:t>9.</w:t>
            </w:r>
            <w:r w:rsidR="008A58F4" w:rsidRPr="00E96950">
              <w:rPr>
                <w:rFonts w:asciiTheme="minorHAnsi" w:eastAsiaTheme="minorEastAsia" w:hAnsiTheme="minorHAnsi" w:cstheme="minorBidi"/>
                <w:color w:val="auto"/>
              </w:rPr>
              <w:tab/>
            </w:r>
            <w:r w:rsidR="008A58F4" w:rsidRPr="00E96950">
              <w:rPr>
                <w:rStyle w:val="af3"/>
                <w:caps/>
                <w:color w:val="auto"/>
              </w:rPr>
              <w:t>ИТОГОВАЯ ОЦЕНКА</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_Toc100580359 \h </w:instrText>
            </w:r>
            <w:r w:rsidR="008A58F4" w:rsidRPr="00E96950">
              <w:rPr>
                <w:webHidden/>
                <w:color w:val="auto"/>
              </w:rPr>
            </w:r>
            <w:r w:rsidR="008A58F4" w:rsidRPr="00E96950">
              <w:rPr>
                <w:webHidden/>
                <w:color w:val="auto"/>
              </w:rPr>
              <w:fldChar w:fldCharType="separate"/>
            </w:r>
            <w:r w:rsidR="008A58F4" w:rsidRPr="00E96950">
              <w:rPr>
                <w:webHidden/>
                <w:color w:val="auto"/>
              </w:rPr>
              <w:t>9</w:t>
            </w:r>
            <w:r w:rsidR="008A58F4" w:rsidRPr="00E96950">
              <w:rPr>
                <w:webHidden/>
                <w:color w:val="auto"/>
              </w:rPr>
              <w:fldChar w:fldCharType="end"/>
            </w:r>
          </w:hyperlink>
        </w:p>
        <w:p w14:paraId="1A86C824" w14:textId="0F466363" w:rsidR="008A58F4" w:rsidRPr="00E96950" w:rsidRDefault="000D6855" w:rsidP="008A58F4">
          <w:pPr>
            <w:pStyle w:val="12"/>
            <w:rPr>
              <w:rFonts w:asciiTheme="minorHAnsi" w:eastAsiaTheme="minorEastAsia" w:hAnsiTheme="minorHAnsi" w:cstheme="minorBidi"/>
              <w:color w:val="auto"/>
            </w:rPr>
          </w:pPr>
          <w:hyperlink w:anchor="_Toc100580360" w:history="1">
            <w:r w:rsidR="008A58F4" w:rsidRPr="00E96950">
              <w:rPr>
                <w:rStyle w:val="af3"/>
                <w:caps/>
                <w:color w:val="auto"/>
              </w:rPr>
              <w:t xml:space="preserve">10.  </w:t>
            </w:r>
            <w:r w:rsidR="008A58F4" w:rsidRPr="00E96950">
              <w:rPr>
                <w:rStyle w:val="af3"/>
                <w:caps/>
                <w:color w:val="auto"/>
              </w:rPr>
              <w:tab/>
              <w:t>Нормативные ссылки</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_Toc100580360 \h </w:instrText>
            </w:r>
            <w:r w:rsidR="008A58F4" w:rsidRPr="00E96950">
              <w:rPr>
                <w:webHidden/>
                <w:color w:val="auto"/>
              </w:rPr>
            </w:r>
            <w:r w:rsidR="008A58F4" w:rsidRPr="00E96950">
              <w:rPr>
                <w:webHidden/>
                <w:color w:val="auto"/>
              </w:rPr>
              <w:fldChar w:fldCharType="separate"/>
            </w:r>
            <w:r w:rsidR="008A58F4" w:rsidRPr="00E96950">
              <w:rPr>
                <w:webHidden/>
                <w:color w:val="auto"/>
              </w:rPr>
              <w:t>1</w:t>
            </w:r>
            <w:r w:rsidR="001C4E25">
              <w:rPr>
                <w:webHidden/>
                <w:color w:val="auto"/>
              </w:rPr>
              <w:t>1</w:t>
            </w:r>
            <w:r w:rsidR="008A58F4" w:rsidRPr="00E96950">
              <w:rPr>
                <w:webHidden/>
                <w:color w:val="auto"/>
              </w:rPr>
              <w:fldChar w:fldCharType="end"/>
            </w:r>
          </w:hyperlink>
        </w:p>
        <w:p w14:paraId="3FB8C0B4" w14:textId="5EF44805" w:rsidR="008A58F4" w:rsidRPr="00E96950" w:rsidRDefault="000D6855" w:rsidP="008A58F4">
          <w:pPr>
            <w:pStyle w:val="12"/>
            <w:rPr>
              <w:rFonts w:asciiTheme="minorHAnsi" w:eastAsiaTheme="minorEastAsia" w:hAnsiTheme="minorHAnsi" w:cstheme="minorBidi"/>
              <w:color w:val="auto"/>
            </w:rPr>
          </w:pPr>
          <w:hyperlink w:anchor="_Toc100580361" w:history="1">
            <w:r w:rsidR="008A58F4" w:rsidRPr="00E96950">
              <w:rPr>
                <w:rStyle w:val="af3"/>
                <w:caps/>
                <w:color w:val="auto"/>
              </w:rPr>
              <w:t>11.</w:t>
            </w:r>
            <w:r w:rsidR="008A58F4" w:rsidRPr="00E96950">
              <w:rPr>
                <w:rFonts w:asciiTheme="minorHAnsi" w:eastAsiaTheme="minorEastAsia" w:hAnsiTheme="minorHAnsi" w:cstheme="minorBidi"/>
                <w:color w:val="auto"/>
              </w:rPr>
              <w:t xml:space="preserve">  </w:t>
            </w:r>
            <w:r w:rsidR="008A58F4" w:rsidRPr="00E96950">
              <w:rPr>
                <w:rFonts w:asciiTheme="minorHAnsi" w:eastAsiaTheme="minorEastAsia" w:hAnsiTheme="minorHAnsi" w:cstheme="minorBidi"/>
                <w:color w:val="auto"/>
              </w:rPr>
              <w:tab/>
            </w:r>
            <w:r w:rsidR="008A58F4" w:rsidRPr="00E96950">
              <w:rPr>
                <w:rStyle w:val="af3"/>
                <w:caps/>
                <w:color w:val="auto"/>
              </w:rPr>
              <w:t>Контроль версий документа</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_Toc100580361 \h </w:instrText>
            </w:r>
            <w:r w:rsidR="008A58F4" w:rsidRPr="00E96950">
              <w:rPr>
                <w:webHidden/>
                <w:color w:val="auto"/>
              </w:rPr>
            </w:r>
            <w:r w:rsidR="008A58F4" w:rsidRPr="00E96950">
              <w:rPr>
                <w:webHidden/>
                <w:color w:val="auto"/>
              </w:rPr>
              <w:fldChar w:fldCharType="separate"/>
            </w:r>
            <w:r w:rsidR="008A58F4" w:rsidRPr="00E96950">
              <w:rPr>
                <w:webHidden/>
                <w:color w:val="auto"/>
              </w:rPr>
              <w:t>1</w:t>
            </w:r>
            <w:r w:rsidR="001C4E25">
              <w:rPr>
                <w:webHidden/>
                <w:color w:val="auto"/>
              </w:rPr>
              <w:t>3</w:t>
            </w:r>
            <w:r w:rsidR="008A58F4" w:rsidRPr="00E96950">
              <w:rPr>
                <w:webHidden/>
                <w:color w:val="auto"/>
              </w:rPr>
              <w:fldChar w:fldCharType="end"/>
            </w:r>
          </w:hyperlink>
        </w:p>
        <w:p w14:paraId="2DC59900" w14:textId="1575DC8A" w:rsidR="008A58F4" w:rsidRPr="00E96950" w:rsidRDefault="008A58F4" w:rsidP="008A58F4">
          <w:pPr>
            <w:pStyle w:val="12"/>
            <w:rPr>
              <w:color w:val="auto"/>
            </w:rPr>
          </w:pPr>
          <w:r w:rsidRPr="00E96950">
            <w:rPr>
              <w:rFonts w:asciiTheme="minorHAnsi" w:hAnsiTheme="minorHAnsi" w:cstheme="minorBidi"/>
              <w:color w:val="auto"/>
            </w:rPr>
            <w:fldChar w:fldCharType="end"/>
          </w:r>
          <w:r w:rsidRPr="00E96950">
            <w:rPr>
              <w:color w:val="auto"/>
            </w:rPr>
            <w:t xml:space="preserve">12.   </w:t>
          </w:r>
          <w:r w:rsidRPr="00E96950">
            <w:rPr>
              <w:color w:val="auto"/>
            </w:rPr>
            <w:tab/>
            <w:t>ПРИЛОЖЕНИЕ №1</w:t>
          </w:r>
          <w:r w:rsidRPr="00E96950">
            <w:rPr>
              <w:webHidden/>
              <w:color w:val="auto"/>
            </w:rPr>
            <w:tab/>
          </w:r>
          <w:r w:rsidRPr="00E96950">
            <w:rPr>
              <w:webHidden/>
              <w:color w:val="auto"/>
            </w:rPr>
            <w:fldChar w:fldCharType="begin"/>
          </w:r>
          <w:r w:rsidRPr="00E96950">
            <w:rPr>
              <w:webHidden/>
              <w:color w:val="auto"/>
            </w:rPr>
            <w:instrText xml:space="preserve"> PAGEREF _Toc100580361 \h </w:instrText>
          </w:r>
          <w:r w:rsidRPr="00E96950">
            <w:rPr>
              <w:webHidden/>
              <w:color w:val="auto"/>
            </w:rPr>
          </w:r>
          <w:r w:rsidRPr="00E96950">
            <w:rPr>
              <w:webHidden/>
              <w:color w:val="auto"/>
            </w:rPr>
            <w:fldChar w:fldCharType="separate"/>
          </w:r>
          <w:r w:rsidRPr="00E96950">
            <w:rPr>
              <w:webHidden/>
              <w:color w:val="auto"/>
            </w:rPr>
            <w:t>1</w:t>
          </w:r>
          <w:r w:rsidRPr="00E96950">
            <w:rPr>
              <w:webHidden/>
              <w:color w:val="auto"/>
            </w:rPr>
            <w:fldChar w:fldCharType="end"/>
          </w:r>
          <w:r w:rsidR="001C4E25">
            <w:rPr>
              <w:webHidden/>
              <w:color w:val="auto"/>
            </w:rPr>
            <w:t>4</w:t>
          </w:r>
        </w:p>
        <w:p w14:paraId="108B6627" w14:textId="7771D45B" w:rsidR="008A58F4" w:rsidRPr="00E96950" w:rsidRDefault="008A58F4" w:rsidP="008A58F4">
          <w:pPr>
            <w:pStyle w:val="12"/>
            <w:rPr>
              <w:color w:val="auto"/>
            </w:rPr>
          </w:pPr>
          <w:r w:rsidRPr="00E96950">
            <w:rPr>
              <w:color w:val="auto"/>
            </w:rPr>
            <w:t xml:space="preserve">13.  </w:t>
          </w:r>
          <w:r w:rsidRPr="00E96950">
            <w:rPr>
              <w:color w:val="auto"/>
            </w:rPr>
            <w:tab/>
            <w:t>ПРИЛОЖЕНИЕ №2</w:t>
          </w:r>
          <w:r w:rsidRPr="00E96950">
            <w:rPr>
              <w:webHidden/>
              <w:color w:val="auto"/>
            </w:rPr>
            <w:tab/>
          </w:r>
          <w:r w:rsidRPr="00E96950">
            <w:rPr>
              <w:webHidden/>
              <w:color w:val="auto"/>
            </w:rPr>
            <w:fldChar w:fldCharType="begin"/>
          </w:r>
          <w:r w:rsidRPr="00E96950">
            <w:rPr>
              <w:webHidden/>
              <w:color w:val="auto"/>
            </w:rPr>
            <w:instrText xml:space="preserve"> PAGEREF _Toc100580361 \h </w:instrText>
          </w:r>
          <w:r w:rsidRPr="00E96950">
            <w:rPr>
              <w:webHidden/>
              <w:color w:val="auto"/>
            </w:rPr>
          </w:r>
          <w:r w:rsidRPr="00E96950">
            <w:rPr>
              <w:webHidden/>
              <w:color w:val="auto"/>
            </w:rPr>
            <w:fldChar w:fldCharType="separate"/>
          </w:r>
          <w:r w:rsidRPr="00E96950">
            <w:rPr>
              <w:webHidden/>
              <w:color w:val="auto"/>
            </w:rPr>
            <w:t>2</w:t>
          </w:r>
          <w:r w:rsidRPr="00E96950">
            <w:rPr>
              <w:webHidden/>
              <w:color w:val="auto"/>
            </w:rPr>
            <w:fldChar w:fldCharType="end"/>
          </w:r>
          <w:r w:rsidR="001C4E25">
            <w:rPr>
              <w:webHidden/>
              <w:color w:val="auto"/>
            </w:rPr>
            <w:t>2</w:t>
          </w:r>
        </w:p>
        <w:p w14:paraId="4EDA8EC7" w14:textId="664F6D3F" w:rsidR="008A58F4" w:rsidRPr="00E96950" w:rsidRDefault="000D6855" w:rsidP="008A58F4">
          <w:pPr>
            <w:pStyle w:val="12"/>
            <w:rPr>
              <w:rFonts w:asciiTheme="minorHAnsi" w:eastAsiaTheme="minorEastAsia" w:hAnsiTheme="minorHAnsi" w:cstheme="minorBidi"/>
              <w:color w:val="auto"/>
            </w:rPr>
          </w:pPr>
          <w:hyperlink w:anchor="_Toc100580361" w:history="1">
            <w:r w:rsidR="008A58F4" w:rsidRPr="00E96950">
              <w:rPr>
                <w:rStyle w:val="af3"/>
                <w:caps/>
                <w:color w:val="auto"/>
              </w:rPr>
              <w:t>14.</w:t>
            </w:r>
            <w:r w:rsidR="008A58F4" w:rsidRPr="00E96950">
              <w:rPr>
                <w:rFonts w:asciiTheme="minorHAnsi" w:eastAsiaTheme="minorEastAsia" w:hAnsiTheme="minorHAnsi" w:cstheme="minorBidi"/>
                <w:color w:val="auto"/>
              </w:rPr>
              <w:t xml:space="preserve">  </w:t>
            </w:r>
            <w:r w:rsidR="008A58F4" w:rsidRPr="00E96950">
              <w:rPr>
                <w:rFonts w:asciiTheme="minorHAnsi" w:eastAsiaTheme="minorEastAsia" w:hAnsiTheme="minorHAnsi" w:cstheme="minorBidi"/>
                <w:color w:val="auto"/>
              </w:rPr>
              <w:tab/>
            </w:r>
            <w:r w:rsidR="008A58F4" w:rsidRPr="00E96950">
              <w:rPr>
                <w:rStyle w:val="af3"/>
                <w:caps/>
                <w:color w:val="auto"/>
              </w:rPr>
              <w:t>ПРИЛОЖЕНИЕ №3</w:t>
            </w:r>
            <w:r w:rsidR="008A58F4" w:rsidRPr="00E96950">
              <w:rPr>
                <w:webHidden/>
                <w:color w:val="auto"/>
              </w:rPr>
              <w:tab/>
            </w:r>
            <w:r w:rsidR="008A58F4" w:rsidRPr="00E96950">
              <w:rPr>
                <w:webHidden/>
                <w:color w:val="auto"/>
              </w:rPr>
              <w:fldChar w:fldCharType="begin"/>
            </w:r>
            <w:r w:rsidR="008A58F4" w:rsidRPr="00E96950">
              <w:rPr>
                <w:webHidden/>
                <w:color w:val="auto"/>
              </w:rPr>
              <w:instrText xml:space="preserve"> PAGEREF _Toc100580361 \h </w:instrText>
            </w:r>
            <w:r w:rsidR="008A58F4" w:rsidRPr="00E96950">
              <w:rPr>
                <w:webHidden/>
                <w:color w:val="auto"/>
              </w:rPr>
            </w:r>
            <w:r w:rsidR="008A58F4" w:rsidRPr="00E96950">
              <w:rPr>
                <w:webHidden/>
                <w:color w:val="auto"/>
              </w:rPr>
              <w:fldChar w:fldCharType="separate"/>
            </w:r>
            <w:r w:rsidR="008A58F4" w:rsidRPr="00E96950">
              <w:rPr>
                <w:webHidden/>
                <w:color w:val="auto"/>
              </w:rPr>
              <w:t>2</w:t>
            </w:r>
            <w:r w:rsidR="008A58F4" w:rsidRPr="00E96950">
              <w:rPr>
                <w:webHidden/>
                <w:color w:val="auto"/>
              </w:rPr>
              <w:fldChar w:fldCharType="end"/>
            </w:r>
          </w:hyperlink>
          <w:r w:rsidR="001C4E25">
            <w:rPr>
              <w:color w:val="auto"/>
            </w:rPr>
            <w:t>3</w:t>
          </w:r>
        </w:p>
        <w:p w14:paraId="31A4535E" w14:textId="77777777" w:rsidR="008A58F4" w:rsidRPr="00E96950" w:rsidRDefault="008A58F4" w:rsidP="008A58F4">
          <w:pPr>
            <w:pStyle w:val="m"/>
            <w:spacing w:before="120" w:after="120" w:line="276" w:lineRule="auto"/>
          </w:pPr>
        </w:p>
        <w:p w14:paraId="081F0648" w14:textId="77777777" w:rsidR="008A58F4" w:rsidRDefault="000D6855" w:rsidP="008A58F4">
          <w:pPr>
            <w:pStyle w:val="m"/>
            <w:spacing w:before="120" w:after="120" w:line="276" w:lineRule="auto"/>
            <w:rPr>
              <w:b/>
              <w:bCs/>
            </w:rPr>
          </w:pPr>
        </w:p>
      </w:sdtContent>
    </w:sdt>
    <w:p w14:paraId="60E48FC0" w14:textId="77777777" w:rsidR="002B6369" w:rsidRDefault="002B6369" w:rsidP="003B1B17">
      <w:pPr>
        <w:spacing w:after="0"/>
        <w:ind w:left="-567"/>
        <w:jc w:val="center"/>
        <w:rPr>
          <w:rFonts w:ascii="Arial" w:hAnsi="Arial" w:cs="Arial"/>
          <w:sz w:val="28"/>
          <w:szCs w:val="28"/>
        </w:rPr>
      </w:pPr>
    </w:p>
    <w:p w14:paraId="2A61CB54" w14:textId="0D13286B" w:rsidR="002B6369" w:rsidRDefault="004F448A" w:rsidP="004F448A">
      <w:pPr>
        <w:tabs>
          <w:tab w:val="left" w:pos="351"/>
        </w:tabs>
        <w:spacing w:after="0"/>
        <w:ind w:left="-567"/>
        <w:rPr>
          <w:rFonts w:ascii="Arial" w:hAnsi="Arial" w:cs="Arial"/>
          <w:sz w:val="28"/>
          <w:szCs w:val="28"/>
        </w:rPr>
      </w:pPr>
      <w:r>
        <w:rPr>
          <w:rFonts w:ascii="Arial" w:hAnsi="Arial" w:cs="Arial"/>
          <w:sz w:val="28"/>
          <w:szCs w:val="28"/>
        </w:rPr>
        <w:tab/>
      </w:r>
    </w:p>
    <w:p w14:paraId="26E7BB85" w14:textId="77777777" w:rsidR="002B6369" w:rsidRDefault="002B6369" w:rsidP="003B1B17">
      <w:pPr>
        <w:spacing w:after="0"/>
        <w:ind w:left="-567"/>
        <w:jc w:val="center"/>
        <w:rPr>
          <w:rFonts w:ascii="Arial" w:hAnsi="Arial" w:cs="Arial"/>
          <w:sz w:val="28"/>
          <w:szCs w:val="28"/>
        </w:rPr>
      </w:pPr>
    </w:p>
    <w:p w14:paraId="765C515A" w14:textId="77777777" w:rsidR="002B6369" w:rsidRDefault="002B6369" w:rsidP="003B1B17">
      <w:pPr>
        <w:spacing w:after="0"/>
        <w:ind w:left="-567"/>
        <w:jc w:val="center"/>
        <w:rPr>
          <w:rFonts w:ascii="Arial" w:hAnsi="Arial" w:cs="Arial"/>
          <w:sz w:val="28"/>
          <w:szCs w:val="28"/>
        </w:rPr>
      </w:pPr>
    </w:p>
    <w:p w14:paraId="65A4A3B7" w14:textId="77777777" w:rsidR="002B6369" w:rsidRDefault="002B6369" w:rsidP="003B1B17">
      <w:pPr>
        <w:spacing w:after="0"/>
        <w:ind w:left="-567"/>
        <w:jc w:val="center"/>
        <w:rPr>
          <w:rFonts w:ascii="Arial" w:hAnsi="Arial" w:cs="Arial"/>
          <w:sz w:val="28"/>
          <w:szCs w:val="28"/>
        </w:rPr>
      </w:pPr>
    </w:p>
    <w:p w14:paraId="6B299F6A" w14:textId="77777777" w:rsidR="002B6369" w:rsidRDefault="002B6369" w:rsidP="003B1B17">
      <w:pPr>
        <w:spacing w:after="0"/>
        <w:ind w:left="-567"/>
        <w:jc w:val="center"/>
        <w:rPr>
          <w:rFonts w:ascii="Arial" w:hAnsi="Arial" w:cs="Arial"/>
          <w:sz w:val="28"/>
          <w:szCs w:val="28"/>
        </w:rPr>
      </w:pPr>
    </w:p>
    <w:p w14:paraId="3C1DD60E" w14:textId="77777777" w:rsidR="002B6369" w:rsidRDefault="002B6369" w:rsidP="003B1B17">
      <w:pPr>
        <w:spacing w:after="0"/>
        <w:ind w:left="-567"/>
        <w:jc w:val="center"/>
        <w:rPr>
          <w:rFonts w:ascii="Arial" w:hAnsi="Arial" w:cs="Arial"/>
          <w:sz w:val="28"/>
          <w:szCs w:val="28"/>
        </w:rPr>
      </w:pPr>
    </w:p>
    <w:p w14:paraId="0CB01D5E" w14:textId="77777777" w:rsidR="002B6369" w:rsidRDefault="002B6369" w:rsidP="003B1B17">
      <w:pPr>
        <w:spacing w:after="0"/>
        <w:ind w:left="-567"/>
        <w:jc w:val="center"/>
        <w:rPr>
          <w:rFonts w:ascii="Arial" w:hAnsi="Arial" w:cs="Arial"/>
          <w:sz w:val="28"/>
          <w:szCs w:val="28"/>
        </w:rPr>
      </w:pPr>
    </w:p>
    <w:p w14:paraId="3E9B8087" w14:textId="5FA9B5CB" w:rsidR="002B6369" w:rsidRPr="003B1B17" w:rsidRDefault="002B6369" w:rsidP="003B1B17">
      <w:pPr>
        <w:spacing w:after="0"/>
        <w:ind w:left="-567"/>
        <w:jc w:val="center"/>
        <w:rPr>
          <w:rFonts w:ascii="Arial" w:hAnsi="Arial" w:cs="Arial"/>
          <w:sz w:val="28"/>
          <w:szCs w:val="28"/>
        </w:rPr>
        <w:sectPr w:rsidR="002B6369" w:rsidRPr="003B1B17" w:rsidSect="004F448A">
          <w:headerReference w:type="even" r:id="rId8"/>
          <w:headerReference w:type="default" r:id="rId9"/>
          <w:footerReference w:type="even" r:id="rId10"/>
          <w:footerReference w:type="default" r:id="rId11"/>
          <w:headerReference w:type="first" r:id="rId12"/>
          <w:footerReference w:type="first" r:id="rId13"/>
          <w:pgSz w:w="11907" w:h="16840"/>
          <w:pgMar w:top="1134" w:right="851" w:bottom="1134" w:left="1134" w:header="709" w:footer="709" w:gutter="0"/>
          <w:pgNumType w:start="1"/>
          <w:cols w:space="708"/>
          <w:titlePg/>
          <w:docGrid w:linePitch="360"/>
        </w:sectPr>
      </w:pPr>
    </w:p>
    <w:p w14:paraId="3E9B8088" w14:textId="77777777" w:rsidR="00255234" w:rsidRPr="002436B7" w:rsidRDefault="002436B7" w:rsidP="00EC4218">
      <w:pPr>
        <w:numPr>
          <w:ilvl w:val="0"/>
          <w:numId w:val="3"/>
        </w:numPr>
        <w:spacing w:before="120" w:after="120" w:line="240" w:lineRule="auto"/>
        <w:ind w:left="284" w:hanging="284"/>
        <w:rPr>
          <w:rFonts w:ascii="Times New Roman" w:eastAsia="Times New Roman" w:hAnsi="Times New Roman" w:cs="Times New Roman"/>
          <w:b/>
          <w:sz w:val="24"/>
          <w:szCs w:val="24"/>
          <w:lang w:eastAsia="ru-RU"/>
        </w:rPr>
      </w:pPr>
      <w:r w:rsidRPr="002436B7">
        <w:rPr>
          <w:rFonts w:ascii="Times New Roman" w:eastAsia="Times New Roman" w:hAnsi="Times New Roman" w:cs="Times New Roman"/>
          <w:b/>
          <w:sz w:val="24"/>
          <w:szCs w:val="24"/>
          <w:lang w:eastAsia="ru-RU"/>
        </w:rPr>
        <w:lastRenderedPageBreak/>
        <w:t xml:space="preserve">ИНФОРМАЦИЯ О ДОКУМЕНТЕ </w:t>
      </w:r>
    </w:p>
    <w:tbl>
      <w:tblPr>
        <w:tblW w:w="10348"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77"/>
        <w:gridCol w:w="7371"/>
      </w:tblGrid>
      <w:tr w:rsidR="00255234" w:rsidRPr="00D06E37" w14:paraId="3E9B808B" w14:textId="77777777" w:rsidTr="006977E0">
        <w:trPr>
          <w:trHeight w:val="284"/>
        </w:trPr>
        <w:tc>
          <w:tcPr>
            <w:tcW w:w="2977" w:type="dxa"/>
            <w:shd w:val="clear" w:color="auto" w:fill="FFFFFF"/>
            <w:tcMar>
              <w:left w:w="57" w:type="dxa"/>
              <w:right w:w="57" w:type="dxa"/>
            </w:tcMar>
            <w:vAlign w:val="center"/>
          </w:tcPr>
          <w:p w14:paraId="3E9B8089" w14:textId="77777777" w:rsidR="00255234" w:rsidRPr="00D06E37" w:rsidRDefault="00255234" w:rsidP="006977E0">
            <w:pPr>
              <w:spacing w:after="0" w:line="240" w:lineRule="auto"/>
              <w:rPr>
                <w:rFonts w:ascii="Times New Roman" w:eastAsia="Times New Roman" w:hAnsi="Times New Roman" w:cs="Times New Roman"/>
                <w:b/>
                <w:sz w:val="24"/>
                <w:szCs w:val="24"/>
                <w:lang w:eastAsia="ru-RU"/>
              </w:rPr>
            </w:pPr>
            <w:r w:rsidRPr="00D06E37">
              <w:rPr>
                <w:rFonts w:ascii="Times New Roman" w:eastAsia="Times New Roman" w:hAnsi="Times New Roman" w:cs="Times New Roman"/>
                <w:b/>
                <w:sz w:val="24"/>
                <w:szCs w:val="24"/>
                <w:lang w:eastAsia="ru-RU"/>
              </w:rPr>
              <w:t>Краткое описание документа</w:t>
            </w:r>
          </w:p>
        </w:tc>
        <w:tc>
          <w:tcPr>
            <w:tcW w:w="7371" w:type="dxa"/>
            <w:vAlign w:val="center"/>
          </w:tcPr>
          <w:p w14:paraId="3E9B808A" w14:textId="5352BC91" w:rsidR="00255234" w:rsidRPr="009272C7" w:rsidRDefault="002B6369" w:rsidP="006449A3">
            <w:pPr>
              <w:spacing w:after="0" w:line="240" w:lineRule="auto"/>
              <w:ind w:left="184"/>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Настоящая методика регламентирует порядок оценки деловой репутации контрагентов – резидентов РФ</w:t>
            </w:r>
          </w:p>
        </w:tc>
      </w:tr>
      <w:tr w:rsidR="00255234" w:rsidRPr="00D06E37" w14:paraId="3E9B8091" w14:textId="77777777" w:rsidTr="006977E0">
        <w:trPr>
          <w:trHeight w:val="366"/>
        </w:trPr>
        <w:tc>
          <w:tcPr>
            <w:tcW w:w="2977" w:type="dxa"/>
            <w:shd w:val="clear" w:color="auto" w:fill="FFFFFF"/>
            <w:tcMar>
              <w:left w:w="57" w:type="dxa"/>
              <w:right w:w="57" w:type="dxa"/>
            </w:tcMar>
            <w:vAlign w:val="center"/>
          </w:tcPr>
          <w:p w14:paraId="3E9B808F" w14:textId="77777777" w:rsidR="00255234" w:rsidRPr="00D06E37" w:rsidRDefault="00255234" w:rsidP="006977E0">
            <w:pPr>
              <w:spacing w:after="0" w:line="240" w:lineRule="auto"/>
              <w:rPr>
                <w:rFonts w:ascii="Times New Roman" w:eastAsia="Times New Roman" w:hAnsi="Times New Roman" w:cs="Times New Roman"/>
                <w:b/>
                <w:sz w:val="24"/>
                <w:szCs w:val="24"/>
                <w:lang w:eastAsia="ru-RU"/>
              </w:rPr>
            </w:pPr>
            <w:r w:rsidRPr="00D06E37">
              <w:rPr>
                <w:rFonts w:ascii="Times New Roman" w:eastAsia="Times New Roman" w:hAnsi="Times New Roman" w:cs="Times New Roman"/>
                <w:b/>
                <w:sz w:val="24"/>
                <w:szCs w:val="24"/>
                <w:lang w:eastAsia="ru-RU"/>
              </w:rPr>
              <w:t>Ограничение доступа</w:t>
            </w:r>
          </w:p>
        </w:tc>
        <w:tc>
          <w:tcPr>
            <w:tcW w:w="7371" w:type="dxa"/>
            <w:vAlign w:val="center"/>
          </w:tcPr>
          <w:p w14:paraId="3E9B8090" w14:textId="77777777" w:rsidR="00255234" w:rsidRPr="00D06E37" w:rsidRDefault="00255234" w:rsidP="006977E0">
            <w:pPr>
              <w:spacing w:after="0" w:line="240" w:lineRule="auto"/>
              <w:ind w:left="184"/>
              <w:rPr>
                <w:rFonts w:ascii="Times New Roman" w:eastAsia="Times New Roman" w:hAnsi="Times New Roman" w:cs="Times New Roman"/>
                <w:sz w:val="24"/>
                <w:szCs w:val="24"/>
                <w:lang w:eastAsia="ru-RU"/>
              </w:rPr>
            </w:pPr>
            <w:r w:rsidRPr="00D06E37">
              <w:rPr>
                <w:rFonts w:ascii="Times New Roman" w:eastAsia="Times New Roman" w:hAnsi="Times New Roman" w:cs="Times New Roman"/>
                <w:sz w:val="24"/>
                <w:szCs w:val="24"/>
                <w:lang w:eastAsia="ru-RU"/>
              </w:rPr>
              <w:t>нет</w:t>
            </w:r>
          </w:p>
        </w:tc>
      </w:tr>
    </w:tbl>
    <w:p w14:paraId="3E9B8092" w14:textId="77777777" w:rsidR="00255234" w:rsidRPr="00D06E37" w:rsidRDefault="00EC4218" w:rsidP="00630112">
      <w:pPr>
        <w:spacing w:after="0" w:line="240" w:lineRule="auto"/>
        <w:ind w:right="-143"/>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14:paraId="3E9B8093" w14:textId="77777777" w:rsidR="00742615" w:rsidRPr="00742615" w:rsidRDefault="00742615" w:rsidP="00EC4218">
      <w:pPr>
        <w:numPr>
          <w:ilvl w:val="0"/>
          <w:numId w:val="3"/>
        </w:numPr>
        <w:tabs>
          <w:tab w:val="clear" w:pos="1441"/>
          <w:tab w:val="num" w:pos="0"/>
          <w:tab w:val="left" w:pos="284"/>
        </w:tabs>
        <w:spacing w:before="180" w:after="120" w:line="240" w:lineRule="auto"/>
        <w:ind w:left="0" w:firstLine="0"/>
        <w:rPr>
          <w:rFonts w:ascii="Arial" w:eastAsia="Times New Roman" w:hAnsi="Arial" w:cs="Arial"/>
          <w:b/>
          <w:sz w:val="24"/>
          <w:szCs w:val="24"/>
          <w:lang w:eastAsia="ru-RU"/>
        </w:rPr>
      </w:pPr>
      <w:r>
        <w:rPr>
          <w:rFonts w:ascii="Times New Roman" w:eastAsia="Times New Roman" w:hAnsi="Times New Roman" w:cs="Times New Roman"/>
          <w:b/>
          <w:caps/>
          <w:sz w:val="24"/>
          <w:szCs w:val="24"/>
          <w:lang w:eastAsia="ru-RU"/>
        </w:rPr>
        <w:t>ОТ</w:t>
      </w:r>
      <w:r w:rsidRPr="00D06E37">
        <w:rPr>
          <w:rFonts w:ascii="Times New Roman" w:eastAsia="Times New Roman" w:hAnsi="Times New Roman" w:cs="Times New Roman"/>
          <w:b/>
          <w:caps/>
          <w:sz w:val="24"/>
          <w:szCs w:val="24"/>
          <w:lang w:eastAsia="ru-RU"/>
        </w:rPr>
        <w:t>ветственность и Область применения</w:t>
      </w:r>
    </w:p>
    <w:p w14:paraId="3E9B8094" w14:textId="77777777" w:rsidR="00742615" w:rsidRPr="00D06E37" w:rsidRDefault="00742615" w:rsidP="00742615">
      <w:pPr>
        <w:spacing w:after="0" w:line="240" w:lineRule="auto"/>
        <w:jc w:val="both"/>
        <w:rPr>
          <w:rFonts w:ascii="Times New Roman" w:eastAsia="Times New Roman" w:hAnsi="Times New Roman" w:cs="Times New Roman"/>
          <w:sz w:val="24"/>
          <w:szCs w:val="24"/>
          <w:lang w:eastAsia="ru-RU"/>
        </w:rPr>
      </w:pPr>
      <w:r w:rsidRPr="00D06E37">
        <w:rPr>
          <w:rFonts w:ascii="Times New Roman" w:eastAsia="Times New Roman" w:hAnsi="Times New Roman" w:cs="Times New Roman"/>
          <w:sz w:val="24"/>
          <w:szCs w:val="24"/>
          <w:lang w:eastAsia="ru-RU"/>
        </w:rPr>
        <w:t>Настоящий документ регламентирует деятельность следующих подразделений и должностных лиц, включая исполняющих роли:</w:t>
      </w:r>
    </w:p>
    <w:tbl>
      <w:tblPr>
        <w:tblW w:w="10348"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0348"/>
      </w:tblGrid>
      <w:tr w:rsidR="00742615" w:rsidRPr="00D06E37" w14:paraId="3E9B8096" w14:textId="77777777" w:rsidTr="006977E0">
        <w:trPr>
          <w:trHeight w:val="284"/>
          <w:tblHeader/>
        </w:trPr>
        <w:tc>
          <w:tcPr>
            <w:tcW w:w="10348" w:type="dxa"/>
            <w:shd w:val="clear" w:color="auto" w:fill="D9D9D9"/>
            <w:vAlign w:val="center"/>
          </w:tcPr>
          <w:p w14:paraId="3E9B8095" w14:textId="77777777" w:rsidR="00742615" w:rsidRPr="00D06E37" w:rsidRDefault="00742615" w:rsidP="006977E0">
            <w:pPr>
              <w:spacing w:after="0" w:line="240" w:lineRule="auto"/>
              <w:jc w:val="center"/>
              <w:rPr>
                <w:rFonts w:ascii="Times New Roman" w:eastAsia="Times New Roman" w:hAnsi="Times New Roman" w:cs="Times New Roman"/>
                <w:b/>
                <w:bCs/>
                <w:sz w:val="20"/>
                <w:szCs w:val="24"/>
                <w:highlight w:val="yellow"/>
                <w:lang w:eastAsia="ru-RU"/>
              </w:rPr>
            </w:pPr>
            <w:r w:rsidRPr="00D06E37">
              <w:rPr>
                <w:rFonts w:ascii="Times New Roman" w:eastAsia="Times New Roman" w:hAnsi="Times New Roman" w:cs="Times New Roman"/>
                <w:b/>
                <w:bCs/>
                <w:sz w:val="20"/>
                <w:szCs w:val="24"/>
                <w:lang w:eastAsia="ru-RU"/>
              </w:rPr>
              <w:t>Наименование подразделения/должности/роли</w:t>
            </w:r>
          </w:p>
        </w:tc>
      </w:tr>
      <w:tr w:rsidR="00742615" w:rsidRPr="00D06E37" w14:paraId="3E9B8098" w14:textId="77777777" w:rsidTr="006977E0">
        <w:trPr>
          <w:trHeight w:val="284"/>
        </w:trPr>
        <w:tc>
          <w:tcPr>
            <w:tcW w:w="10348" w:type="dxa"/>
            <w:vAlign w:val="center"/>
          </w:tcPr>
          <w:p w14:paraId="3E9B8097" w14:textId="77777777" w:rsidR="00742615" w:rsidRPr="00D06E37" w:rsidRDefault="00742615" w:rsidP="006977E0">
            <w:pPr>
              <w:spacing w:after="0" w:line="240" w:lineRule="auto"/>
              <w:rPr>
                <w:rFonts w:ascii="Times New Roman" w:eastAsia="Times New Roman" w:hAnsi="Times New Roman" w:cs="Times New Roman"/>
                <w:bCs/>
                <w:sz w:val="20"/>
                <w:szCs w:val="24"/>
                <w:lang w:eastAsia="ru-RU"/>
              </w:rPr>
            </w:pPr>
            <w:r w:rsidRPr="00D06E37">
              <w:rPr>
                <w:rFonts w:ascii="Times New Roman" w:eastAsia="Times New Roman" w:hAnsi="Times New Roman" w:cs="Times New Roman"/>
                <w:bCs/>
                <w:sz w:val="20"/>
                <w:szCs w:val="24"/>
                <w:lang w:eastAsia="ru-RU"/>
              </w:rPr>
              <w:t xml:space="preserve">Все подразделения </w:t>
            </w:r>
            <w:r w:rsidR="009272C7">
              <w:rPr>
                <w:rFonts w:ascii="Times New Roman" w:eastAsia="Times New Roman" w:hAnsi="Times New Roman" w:cs="Times New Roman"/>
                <w:bCs/>
                <w:sz w:val="20"/>
                <w:szCs w:val="24"/>
                <w:lang w:eastAsia="ru-RU"/>
              </w:rPr>
              <w:t>АО «Петербургская сбытовая компания»</w:t>
            </w:r>
            <w:r w:rsidRPr="00D06E37">
              <w:rPr>
                <w:rFonts w:ascii="Times New Roman" w:eastAsia="Times New Roman" w:hAnsi="Times New Roman" w:cs="Times New Roman"/>
                <w:bCs/>
                <w:sz w:val="20"/>
                <w:szCs w:val="24"/>
                <w:lang w:eastAsia="ru-RU"/>
              </w:rPr>
              <w:t>.</w:t>
            </w:r>
          </w:p>
        </w:tc>
      </w:tr>
    </w:tbl>
    <w:p w14:paraId="3E9B8099" w14:textId="77777777" w:rsidR="003B1B17" w:rsidRPr="003B1B17" w:rsidRDefault="00742615" w:rsidP="009272C7">
      <w:pPr>
        <w:numPr>
          <w:ilvl w:val="0"/>
          <w:numId w:val="3"/>
        </w:numPr>
        <w:tabs>
          <w:tab w:val="clear" w:pos="1441"/>
          <w:tab w:val="num" w:pos="0"/>
          <w:tab w:val="left" w:pos="284"/>
        </w:tabs>
        <w:spacing w:before="180" w:after="120" w:line="240" w:lineRule="auto"/>
        <w:ind w:left="0" w:firstLine="0"/>
        <w:rPr>
          <w:rFonts w:ascii="Arial" w:eastAsia="Times New Roman" w:hAnsi="Arial" w:cs="Arial"/>
          <w:b/>
          <w:sz w:val="24"/>
          <w:szCs w:val="24"/>
          <w:lang w:eastAsia="ru-RU"/>
        </w:rPr>
      </w:pPr>
      <w:r>
        <w:rPr>
          <w:rFonts w:ascii="Times New Roman" w:eastAsia="Times New Roman" w:hAnsi="Times New Roman" w:cs="Times New Roman"/>
          <w:b/>
          <w:caps/>
          <w:sz w:val="24"/>
          <w:szCs w:val="24"/>
          <w:lang w:eastAsia="ru-RU"/>
        </w:rPr>
        <w:t>о</w:t>
      </w:r>
      <w:r w:rsidRPr="00D06E37">
        <w:rPr>
          <w:rFonts w:ascii="Times New Roman" w:eastAsia="Times New Roman" w:hAnsi="Times New Roman" w:cs="Times New Roman"/>
          <w:b/>
          <w:caps/>
          <w:sz w:val="24"/>
          <w:szCs w:val="24"/>
          <w:lang w:eastAsia="ru-RU"/>
        </w:rPr>
        <w:t xml:space="preserve">пределения </w:t>
      </w:r>
      <w:r w:rsidR="009272C7">
        <w:rPr>
          <w:rFonts w:ascii="Times New Roman" w:eastAsia="Times New Roman" w:hAnsi="Times New Roman" w:cs="Times New Roman"/>
          <w:b/>
          <w:caps/>
          <w:sz w:val="24"/>
          <w:szCs w:val="24"/>
          <w:lang w:eastAsia="ru-RU"/>
        </w:rPr>
        <w:t xml:space="preserve">РОЛЕЙ И </w:t>
      </w:r>
      <w:r w:rsidRPr="00D06E37">
        <w:rPr>
          <w:rFonts w:ascii="Times New Roman" w:eastAsia="Times New Roman" w:hAnsi="Times New Roman" w:cs="Times New Roman"/>
          <w:b/>
          <w:caps/>
          <w:sz w:val="24"/>
          <w:szCs w:val="24"/>
          <w:lang w:eastAsia="ru-RU"/>
        </w:rPr>
        <w:t>терминов</w:t>
      </w:r>
    </w:p>
    <w:tbl>
      <w:tblPr>
        <w:tblW w:w="10032"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4A0" w:firstRow="1" w:lastRow="0" w:firstColumn="1" w:lastColumn="0" w:noHBand="0" w:noVBand="1"/>
      </w:tblPr>
      <w:tblGrid>
        <w:gridCol w:w="3402"/>
        <w:gridCol w:w="1418"/>
        <w:gridCol w:w="5212"/>
      </w:tblGrid>
      <w:tr w:rsidR="00742615" w:rsidRPr="00742615" w14:paraId="3E9B809D" w14:textId="77777777" w:rsidTr="004F448A">
        <w:trPr>
          <w:trHeight w:val="291"/>
          <w:tblHeader/>
        </w:trPr>
        <w:tc>
          <w:tcPr>
            <w:tcW w:w="3402"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3E9B809A" w14:textId="77777777" w:rsidR="00742615" w:rsidRPr="00742615" w:rsidRDefault="00742615" w:rsidP="00742615">
            <w:pPr>
              <w:spacing w:after="0" w:line="240" w:lineRule="auto"/>
              <w:jc w:val="center"/>
              <w:rPr>
                <w:rFonts w:ascii="Times New Roman" w:eastAsia="Times New Roman" w:hAnsi="Times New Roman" w:cs="Times New Roman"/>
                <w:b/>
                <w:bCs/>
                <w:sz w:val="20"/>
                <w:szCs w:val="24"/>
                <w:highlight w:val="yellow"/>
                <w:lang w:eastAsia="ru-RU"/>
              </w:rPr>
            </w:pPr>
            <w:r w:rsidRPr="00742615">
              <w:rPr>
                <w:rFonts w:ascii="Times New Roman" w:eastAsia="Times New Roman" w:hAnsi="Times New Roman" w:cs="Times New Roman"/>
                <w:b/>
                <w:bCs/>
                <w:sz w:val="20"/>
                <w:szCs w:val="24"/>
                <w:lang w:eastAsia="ru-RU"/>
              </w:rPr>
              <w:t>Наименование термина</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3E9B809B" w14:textId="77777777" w:rsidR="00742615" w:rsidRPr="00742615" w:rsidRDefault="00742615" w:rsidP="00742615">
            <w:pPr>
              <w:spacing w:after="0" w:line="240" w:lineRule="auto"/>
              <w:jc w:val="center"/>
              <w:rPr>
                <w:rFonts w:ascii="Times New Roman" w:eastAsia="Times New Roman" w:hAnsi="Times New Roman" w:cs="Times New Roman"/>
                <w:b/>
                <w:bCs/>
                <w:sz w:val="20"/>
                <w:szCs w:val="24"/>
                <w:lang w:eastAsia="ru-RU"/>
              </w:rPr>
            </w:pPr>
            <w:r w:rsidRPr="00742615">
              <w:rPr>
                <w:rFonts w:ascii="Times New Roman" w:eastAsia="Times New Roman" w:hAnsi="Times New Roman" w:cs="Times New Roman"/>
                <w:b/>
                <w:bCs/>
                <w:sz w:val="20"/>
                <w:szCs w:val="24"/>
                <w:lang w:eastAsia="ru-RU"/>
              </w:rPr>
              <w:t>Сокращение</w:t>
            </w:r>
          </w:p>
        </w:tc>
        <w:tc>
          <w:tcPr>
            <w:tcW w:w="5212"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14:paraId="3E9B809C" w14:textId="77777777" w:rsidR="00742615" w:rsidRPr="00742615" w:rsidRDefault="00742615" w:rsidP="00742615">
            <w:pPr>
              <w:spacing w:after="0" w:line="240" w:lineRule="auto"/>
              <w:jc w:val="center"/>
              <w:rPr>
                <w:rFonts w:ascii="Times New Roman" w:eastAsia="Times New Roman" w:hAnsi="Times New Roman" w:cs="Times New Roman"/>
                <w:b/>
                <w:bCs/>
                <w:sz w:val="20"/>
                <w:szCs w:val="24"/>
                <w:lang w:val="en-US" w:eastAsia="ru-RU"/>
              </w:rPr>
            </w:pPr>
            <w:r w:rsidRPr="00742615">
              <w:rPr>
                <w:rFonts w:ascii="Times New Roman" w:eastAsia="Times New Roman" w:hAnsi="Times New Roman" w:cs="Times New Roman"/>
                <w:b/>
                <w:bCs/>
                <w:sz w:val="20"/>
                <w:szCs w:val="24"/>
                <w:lang w:eastAsia="ru-RU"/>
              </w:rPr>
              <w:t>Определение термина</w:t>
            </w:r>
            <w:r w:rsidRPr="00742615">
              <w:rPr>
                <w:rFonts w:ascii="Times New Roman" w:eastAsia="Times New Roman" w:hAnsi="Times New Roman" w:cs="Times New Roman"/>
                <w:b/>
                <w:bCs/>
                <w:sz w:val="20"/>
                <w:szCs w:val="24"/>
                <w:lang w:val="en-US" w:eastAsia="ru-RU"/>
              </w:rPr>
              <w:t xml:space="preserve"> (</w:t>
            </w:r>
            <w:r w:rsidRPr="00742615">
              <w:rPr>
                <w:rFonts w:ascii="Times New Roman" w:eastAsia="Times New Roman" w:hAnsi="Times New Roman" w:cs="Times New Roman"/>
                <w:b/>
                <w:bCs/>
                <w:sz w:val="20"/>
                <w:szCs w:val="24"/>
                <w:lang w:eastAsia="ru-RU"/>
              </w:rPr>
              <w:t>расшифровка сокращения</w:t>
            </w:r>
            <w:r w:rsidRPr="00742615">
              <w:rPr>
                <w:rFonts w:ascii="Times New Roman" w:eastAsia="Times New Roman" w:hAnsi="Times New Roman" w:cs="Times New Roman"/>
                <w:b/>
                <w:bCs/>
                <w:sz w:val="20"/>
                <w:szCs w:val="24"/>
                <w:lang w:val="en-US" w:eastAsia="ru-RU"/>
              </w:rPr>
              <w:t>)</w:t>
            </w:r>
          </w:p>
        </w:tc>
      </w:tr>
      <w:tr w:rsidR="00742615" w:rsidRPr="00742615" w14:paraId="3E9B809F" w14:textId="77777777" w:rsidTr="004F448A">
        <w:trPr>
          <w:trHeight w:val="291"/>
        </w:trPr>
        <w:tc>
          <w:tcPr>
            <w:tcW w:w="10032" w:type="dxa"/>
            <w:gridSpan w:val="3"/>
            <w:tcBorders>
              <w:top w:val="dashSmallGap" w:sz="4" w:space="0" w:color="auto"/>
              <w:left w:val="dashSmallGap" w:sz="4" w:space="0" w:color="auto"/>
              <w:bottom w:val="dashSmallGap" w:sz="4" w:space="0" w:color="auto"/>
              <w:right w:val="dashSmallGap" w:sz="4" w:space="0" w:color="auto"/>
            </w:tcBorders>
            <w:vAlign w:val="center"/>
            <w:hideMark/>
          </w:tcPr>
          <w:p w14:paraId="3E9B809E" w14:textId="77777777" w:rsidR="00742615" w:rsidRPr="00742615" w:rsidRDefault="009272C7" w:rsidP="0086120B">
            <w:pPr>
              <w:spacing w:after="0" w:line="240" w:lineRule="auto"/>
              <w:rPr>
                <w:rFonts w:ascii="Times New Roman" w:eastAsia="Times New Roman" w:hAnsi="Times New Roman" w:cs="Times New Roman"/>
                <w:bCs/>
                <w:sz w:val="20"/>
                <w:szCs w:val="24"/>
                <w:lang w:eastAsia="ru-RU"/>
              </w:rPr>
            </w:pPr>
            <w:r>
              <w:rPr>
                <w:rFonts w:ascii="Times New Roman" w:eastAsia="Times New Roman" w:hAnsi="Times New Roman" w:cs="Times New Roman"/>
                <w:b/>
                <w:bCs/>
                <w:sz w:val="20"/>
                <w:szCs w:val="24"/>
                <w:lang w:eastAsia="ru-RU"/>
              </w:rPr>
              <w:t xml:space="preserve">Действующие </w:t>
            </w:r>
            <w:r w:rsidR="00742615" w:rsidRPr="00742615">
              <w:rPr>
                <w:rFonts w:ascii="Times New Roman" w:eastAsia="Times New Roman" w:hAnsi="Times New Roman" w:cs="Times New Roman"/>
                <w:b/>
                <w:bCs/>
                <w:sz w:val="20"/>
                <w:szCs w:val="24"/>
                <w:lang w:eastAsia="ru-RU"/>
              </w:rPr>
              <w:t>определения:</w:t>
            </w:r>
            <w:r w:rsidR="00742615" w:rsidRPr="00742615">
              <w:rPr>
                <w:rFonts w:ascii="Times New Roman" w:eastAsia="Times New Roman" w:hAnsi="Times New Roman" w:cs="Times New Roman"/>
                <w:bCs/>
                <w:sz w:val="20"/>
                <w:szCs w:val="24"/>
                <w:lang w:eastAsia="ru-RU"/>
              </w:rPr>
              <w:t xml:space="preserve"> </w:t>
            </w:r>
          </w:p>
        </w:tc>
      </w:tr>
      <w:tr w:rsidR="009272C7" w:rsidRPr="00742615" w14:paraId="3E9B80A3" w14:textId="77777777" w:rsidTr="00D65114">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A0" w14:textId="17934342" w:rsidR="009272C7" w:rsidRPr="00742615" w:rsidRDefault="002B6369" w:rsidP="00D26FB6">
            <w:pPr>
              <w:spacing w:after="0"/>
              <w:rPr>
                <w:rFonts w:ascii="Times New Roman" w:eastAsia="Times New Roman" w:hAnsi="Times New Roman" w:cs="Times New Roman"/>
                <w:bCs/>
                <w:sz w:val="20"/>
                <w:szCs w:val="24"/>
              </w:rPr>
            </w:pPr>
            <w:r w:rsidRPr="00A443ED">
              <w:rPr>
                <w:rFonts w:ascii="Times New Roman" w:eastAsia="Times New Roman" w:hAnsi="Times New Roman" w:cs="Times New Roman"/>
                <w:sz w:val="24"/>
                <w:szCs w:val="24"/>
                <w:lang w:eastAsia="ru-RU"/>
              </w:rPr>
              <w:t>Банкротство</w:t>
            </w:r>
          </w:p>
        </w:tc>
        <w:tc>
          <w:tcPr>
            <w:tcW w:w="1418" w:type="dxa"/>
            <w:tcBorders>
              <w:top w:val="dashSmallGap" w:sz="4" w:space="0" w:color="auto"/>
              <w:left w:val="dashSmallGap" w:sz="4" w:space="0" w:color="auto"/>
              <w:bottom w:val="dashSmallGap" w:sz="4" w:space="0" w:color="auto"/>
              <w:right w:val="dashSmallGap" w:sz="4" w:space="0" w:color="auto"/>
            </w:tcBorders>
          </w:tcPr>
          <w:p w14:paraId="3E9B80A1" w14:textId="1D02DC2F" w:rsidR="009272C7" w:rsidRPr="00415042" w:rsidRDefault="009272C7" w:rsidP="00D26FB6">
            <w:pPr>
              <w:pStyle w:val="m0"/>
              <w:spacing w:before="120" w:after="120"/>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A2" w14:textId="2F79ED70" w:rsidR="009272C7" w:rsidRPr="00415042" w:rsidRDefault="002B6369" w:rsidP="00D26FB6">
            <w:pPr>
              <w:pStyle w:val="m0"/>
              <w:spacing w:before="120" w:after="120"/>
              <w:jc w:val="both"/>
              <w:rPr>
                <w:bCs/>
                <w:sz w:val="24"/>
                <w:lang w:eastAsia="en-US"/>
              </w:rPr>
            </w:pPr>
            <w:r w:rsidRPr="00A443ED">
              <w:rPr>
                <w:sz w:val="24"/>
              </w:rPr>
              <w:t>Признанная арбитражным судом</w:t>
            </w:r>
            <w:r>
              <w:rPr>
                <w:sz w:val="24"/>
              </w:rPr>
              <w:t xml:space="preserve"> </w:t>
            </w:r>
            <w:r w:rsidRPr="00A443ED">
              <w:rPr>
                <w:sz w:val="24"/>
              </w:rPr>
              <w:t>неспособность должника в полном объёме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tc>
      </w:tr>
      <w:tr w:rsidR="002B6369" w:rsidRPr="00742615" w14:paraId="445C0131"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AFE94F1" w14:textId="0138451B" w:rsidR="002B6369" w:rsidRPr="00A443ED" w:rsidRDefault="002B6369" w:rsidP="002B6369">
            <w:pPr>
              <w:spacing w:after="0"/>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ЕГРИП</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53A4C5CE" w14:textId="77777777" w:rsidR="002B6369" w:rsidRPr="00415042"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73454B05" w14:textId="66BFBDA0" w:rsidR="002B6369" w:rsidRPr="00A443ED" w:rsidRDefault="002B6369" w:rsidP="00D26FB6">
            <w:pPr>
              <w:pStyle w:val="m0"/>
              <w:spacing w:before="120" w:after="120"/>
              <w:jc w:val="both"/>
              <w:rPr>
                <w:sz w:val="24"/>
              </w:rPr>
            </w:pPr>
            <w:r w:rsidRPr="00A443ED">
              <w:rPr>
                <w:sz w:val="24"/>
              </w:rPr>
              <w:t>Единый государственный реестр индивидуальных предпринимателей</w:t>
            </w:r>
          </w:p>
        </w:tc>
      </w:tr>
      <w:tr w:rsidR="002B6369" w:rsidRPr="00742615" w14:paraId="0CA04053"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645AEC65" w14:textId="64DA9265" w:rsidR="002B6369" w:rsidRPr="00742615" w:rsidRDefault="002B6369" w:rsidP="002B6369">
            <w:pPr>
              <w:spacing w:after="0"/>
              <w:rPr>
                <w:rFonts w:ascii="Times New Roman" w:eastAsia="Times New Roman" w:hAnsi="Times New Roman" w:cs="Times New Roman"/>
                <w:bCs/>
                <w:sz w:val="20"/>
                <w:szCs w:val="24"/>
              </w:rPr>
            </w:pPr>
            <w:r w:rsidRPr="00A443ED">
              <w:rPr>
                <w:rFonts w:ascii="Times New Roman" w:eastAsia="Times New Roman" w:hAnsi="Times New Roman" w:cs="Times New Roman"/>
                <w:sz w:val="24"/>
                <w:szCs w:val="24"/>
                <w:lang w:eastAsia="ru-RU"/>
              </w:rPr>
              <w:t>ЕГРЮЛ</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0F2BCB44" w14:textId="302F07E1"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1E21AAC0" w14:textId="2AFE87B0" w:rsidR="002B6369" w:rsidRDefault="002B6369" w:rsidP="00D26FB6">
            <w:pPr>
              <w:pStyle w:val="m0"/>
              <w:spacing w:before="120" w:after="120"/>
              <w:jc w:val="both"/>
              <w:rPr>
                <w:bCs/>
                <w:sz w:val="24"/>
                <w:lang w:eastAsia="en-US"/>
              </w:rPr>
            </w:pPr>
            <w:r w:rsidRPr="00A443ED">
              <w:rPr>
                <w:sz w:val="24"/>
              </w:rPr>
              <w:t>Единый государственный реестр юридических лиц</w:t>
            </w:r>
          </w:p>
        </w:tc>
      </w:tr>
      <w:tr w:rsidR="002B6369" w:rsidRPr="00742615" w14:paraId="3E9B80A7"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A4" w14:textId="01A83FE9" w:rsidR="002B6369" w:rsidRPr="00742615" w:rsidRDefault="002B6369" w:rsidP="002B6369">
            <w:pPr>
              <w:spacing w:after="0"/>
              <w:rPr>
                <w:rFonts w:ascii="Times New Roman" w:eastAsia="Times New Roman" w:hAnsi="Times New Roman" w:cs="Times New Roman"/>
                <w:bCs/>
                <w:sz w:val="20"/>
                <w:szCs w:val="24"/>
              </w:rPr>
            </w:pPr>
            <w:r w:rsidRPr="00A443ED">
              <w:rPr>
                <w:rFonts w:ascii="Times New Roman" w:eastAsia="Times New Roman" w:hAnsi="Times New Roman" w:cs="Times New Roman"/>
                <w:sz w:val="24"/>
                <w:szCs w:val="24"/>
                <w:lang w:eastAsia="ru-RU"/>
              </w:rPr>
              <w:t>Ликвидация юридического лица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A5" w14:textId="2EA8805F"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A6" w14:textId="01D6B9D0" w:rsidR="002B6369" w:rsidRDefault="002B6369" w:rsidP="00D26FB6">
            <w:pPr>
              <w:pStyle w:val="m0"/>
              <w:spacing w:before="120" w:after="120"/>
              <w:jc w:val="both"/>
              <w:rPr>
                <w:bCs/>
                <w:sz w:val="24"/>
                <w:lang w:eastAsia="en-US"/>
              </w:rPr>
            </w:pPr>
            <w:r w:rsidRPr="00A443ED">
              <w:rPr>
                <w:sz w:val="24"/>
              </w:rPr>
              <w:t>Прекращение деятельности юридического лица без перехода прав и обязанностей (в порядке правопреемства) к другим лицам</w:t>
            </w:r>
          </w:p>
        </w:tc>
      </w:tr>
      <w:tr w:rsidR="002B6369" w:rsidRPr="00742615" w14:paraId="3E9B80AB" w14:textId="77777777" w:rsidTr="004F448A">
        <w:trPr>
          <w:trHeight w:val="596"/>
        </w:trPr>
        <w:tc>
          <w:tcPr>
            <w:tcW w:w="3402" w:type="dxa"/>
            <w:tcBorders>
              <w:top w:val="dashSmallGap" w:sz="4" w:space="0" w:color="auto"/>
              <w:left w:val="dashSmallGap" w:sz="4" w:space="0" w:color="auto"/>
              <w:bottom w:val="dashSmallGap" w:sz="4" w:space="0" w:color="auto"/>
              <w:right w:val="dashSmallGap" w:sz="4" w:space="0" w:color="auto"/>
            </w:tcBorders>
          </w:tcPr>
          <w:p w14:paraId="3E9B80A8" w14:textId="5A6ABB23" w:rsidR="002B6369" w:rsidRPr="002B6369" w:rsidRDefault="002B6369" w:rsidP="002B6369">
            <w:pPr>
              <w:spacing w:after="0"/>
              <w:rPr>
                <w:rFonts w:ascii="Times New Roman" w:eastAsia="Times New Roman" w:hAnsi="Times New Roman" w:cs="Times New Roman"/>
                <w:b/>
                <w:bCs/>
                <w:sz w:val="20"/>
                <w:szCs w:val="24"/>
              </w:rPr>
            </w:pPr>
            <w:r w:rsidRPr="00A443ED">
              <w:rPr>
                <w:rFonts w:ascii="Times New Roman" w:eastAsia="Times New Roman" w:hAnsi="Times New Roman" w:cs="Times New Roman"/>
                <w:sz w:val="24"/>
                <w:szCs w:val="24"/>
                <w:lang w:eastAsia="ru-RU"/>
              </w:rPr>
              <w:t xml:space="preserve">Стоп-фактор *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A9" w14:textId="1A5FEE48" w:rsidR="002B6369" w:rsidRPr="002B6369" w:rsidRDefault="002B6369" w:rsidP="002B6369">
            <w:pPr>
              <w:pStyle w:val="m0"/>
              <w:spacing w:before="120" w:after="120"/>
              <w:jc w:val="center"/>
              <w:rPr>
                <w:b/>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AA" w14:textId="4B9A1E7B" w:rsidR="002B6369" w:rsidRPr="002B6369" w:rsidRDefault="002B6369" w:rsidP="00D26FB6">
            <w:pPr>
              <w:pStyle w:val="m0"/>
              <w:spacing w:before="120" w:after="120"/>
              <w:jc w:val="both"/>
              <w:rPr>
                <w:b/>
                <w:bCs/>
                <w:sz w:val="24"/>
                <w:lang w:eastAsia="en-US"/>
              </w:rPr>
            </w:pPr>
            <w:r w:rsidRPr="00A443ED">
              <w:rPr>
                <w:sz w:val="24"/>
              </w:rPr>
              <w:t xml:space="preserve">Фактор, обнаружение которого является основанием для рекомендации Эксперта к принятию решения об отклонении Контрагента </w:t>
            </w:r>
          </w:p>
        </w:tc>
      </w:tr>
      <w:tr w:rsidR="002B6369" w:rsidRPr="00742615" w14:paraId="3E9B80AF"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AC" w14:textId="72903CAE" w:rsidR="002B6369" w:rsidRPr="002B6369" w:rsidRDefault="002B6369" w:rsidP="002B6369">
            <w:pPr>
              <w:pStyle w:val="m0"/>
              <w:spacing w:before="120" w:after="120"/>
              <w:rPr>
                <w:b/>
                <w:bCs/>
                <w:sz w:val="24"/>
                <w:lang w:eastAsia="en-US"/>
              </w:rPr>
            </w:pPr>
            <w:r w:rsidRPr="00A443ED">
              <w:rPr>
                <w:sz w:val="24"/>
              </w:rPr>
              <w:t>Эксперт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AD" w14:textId="0AFB2BBD" w:rsidR="002B6369" w:rsidRPr="002B6369" w:rsidRDefault="002B6369" w:rsidP="002B6369">
            <w:pPr>
              <w:pStyle w:val="m0"/>
              <w:spacing w:before="120" w:after="120"/>
              <w:jc w:val="center"/>
              <w:rPr>
                <w:b/>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AE" w14:textId="2274E3E9" w:rsidR="002B6369" w:rsidRPr="002B6369" w:rsidRDefault="002B6369" w:rsidP="00D26FB6">
            <w:pPr>
              <w:pStyle w:val="m0"/>
              <w:spacing w:before="120" w:after="120"/>
              <w:jc w:val="both"/>
              <w:rPr>
                <w:b/>
                <w:bCs/>
                <w:sz w:val="24"/>
                <w:lang w:eastAsia="en-US"/>
              </w:rPr>
            </w:pPr>
            <w:r w:rsidRPr="00A443ED">
              <w:rPr>
                <w:sz w:val="24"/>
              </w:rPr>
              <w:t>Работник подразделения Общества, отвечающего за обеспечение экономической безопасности, осуществляющий оценку деловой репутации Контрагента, работники организаций, которые аффилированы с Обществом, привлекаемые к оценке деловой репутации Контрагентов (например, работники службы безопасности СЗО)</w:t>
            </w:r>
          </w:p>
        </w:tc>
      </w:tr>
      <w:tr w:rsidR="002B6369" w:rsidRPr="00742615" w14:paraId="3E9B80B3"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B0" w14:textId="5604766E" w:rsidR="002B6369" w:rsidRPr="0028028C" w:rsidRDefault="002B6369" w:rsidP="002B6369">
            <w:pPr>
              <w:pStyle w:val="m0"/>
              <w:spacing w:before="120" w:after="120"/>
              <w:rPr>
                <w:bCs/>
                <w:sz w:val="24"/>
                <w:lang w:eastAsia="en-US"/>
              </w:rPr>
            </w:pPr>
            <w:r w:rsidRPr="00A443ED">
              <w:rPr>
                <w:sz w:val="24"/>
              </w:rPr>
              <w:lastRenderedPageBreak/>
              <w:t>Риск-фактор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B1" w14:textId="6D4C854D"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B2" w14:textId="04403FCB" w:rsidR="002B6369" w:rsidRDefault="002B6369" w:rsidP="00D26FB6">
            <w:pPr>
              <w:pStyle w:val="m0"/>
              <w:spacing w:before="120" w:after="120"/>
              <w:jc w:val="both"/>
              <w:rPr>
                <w:bCs/>
                <w:sz w:val="24"/>
                <w:lang w:eastAsia="en-US"/>
              </w:rPr>
            </w:pPr>
            <w:r w:rsidRPr="00A443ED">
              <w:rPr>
                <w:sz w:val="24"/>
              </w:rPr>
              <w:t xml:space="preserve">Фактор, обнаружение которого является основанием для понижения Экспертом итоговой оценки </w:t>
            </w:r>
          </w:p>
        </w:tc>
      </w:tr>
      <w:tr w:rsidR="002B6369" w:rsidRPr="00742615" w14:paraId="0D7E0D41"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6AE6E452" w14:textId="30A67F7E" w:rsidR="002B6369" w:rsidRPr="0028028C" w:rsidRDefault="002B6369" w:rsidP="002B6369">
            <w:pPr>
              <w:pStyle w:val="m0"/>
              <w:spacing w:before="120" w:after="120"/>
              <w:rPr>
                <w:bCs/>
                <w:sz w:val="24"/>
                <w:lang w:eastAsia="en-US"/>
              </w:rPr>
            </w:pPr>
            <w:r w:rsidRPr="00A443ED">
              <w:rPr>
                <w:sz w:val="24"/>
              </w:rPr>
              <w:t>Адрес места нахождения юридического лица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6D1FBAD" w14:textId="77777777"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0B0E641" w14:textId="7E75C5CF" w:rsidR="002B6369" w:rsidRDefault="002B6369" w:rsidP="00D26FB6">
            <w:pPr>
              <w:pStyle w:val="m0"/>
              <w:spacing w:before="120" w:after="120"/>
              <w:jc w:val="both"/>
              <w:rPr>
                <w:bCs/>
                <w:sz w:val="24"/>
                <w:lang w:eastAsia="en-US"/>
              </w:rPr>
            </w:pPr>
            <w:r w:rsidRPr="00A443ED">
              <w:rPr>
                <w:sz w:val="24"/>
              </w:rPr>
              <w:t>Адрес, указанный при государственной регистрации юридического лица и включенный в ЕГРЮЛ</w:t>
            </w:r>
          </w:p>
        </w:tc>
      </w:tr>
      <w:tr w:rsidR="002B6369" w:rsidRPr="00742615" w14:paraId="16C32DF6"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2A3CAF1A" w14:textId="07328985" w:rsidR="002B6369" w:rsidRPr="0028028C" w:rsidRDefault="002B6369" w:rsidP="002B6369">
            <w:pPr>
              <w:pStyle w:val="m0"/>
              <w:spacing w:before="120" w:after="120"/>
              <w:rPr>
                <w:bCs/>
                <w:sz w:val="24"/>
                <w:lang w:eastAsia="en-US"/>
              </w:rPr>
            </w:pPr>
            <w:r w:rsidRPr="00A443ED">
              <w:rPr>
                <w:sz w:val="24"/>
              </w:rPr>
              <w:t>СЗО</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751646E4" w14:textId="77777777"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72AA9FD9" w14:textId="38D25569" w:rsidR="002B6369" w:rsidRDefault="002B6369" w:rsidP="00D26FB6">
            <w:pPr>
              <w:pStyle w:val="m0"/>
              <w:spacing w:before="120" w:after="120"/>
              <w:jc w:val="both"/>
              <w:rPr>
                <w:bCs/>
                <w:sz w:val="24"/>
                <w:lang w:eastAsia="en-US"/>
              </w:rPr>
            </w:pPr>
            <w:r w:rsidRPr="00A443ED">
              <w:rPr>
                <w:sz w:val="24"/>
              </w:rPr>
              <w:t>Специализированная закупочная организация -ООО «Интер РАО – Центр управления закупками»</w:t>
            </w:r>
          </w:p>
        </w:tc>
      </w:tr>
      <w:tr w:rsidR="002B6369" w:rsidRPr="00742615" w14:paraId="62758C0F"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vAlign w:val="center"/>
          </w:tcPr>
          <w:p w14:paraId="260548D7" w14:textId="0DBBA188" w:rsidR="002B6369" w:rsidRPr="0028028C" w:rsidRDefault="002B6369" w:rsidP="002B6369">
            <w:pPr>
              <w:pStyle w:val="m0"/>
              <w:spacing w:before="120" w:after="120"/>
              <w:rPr>
                <w:bCs/>
                <w:sz w:val="24"/>
                <w:lang w:eastAsia="en-US"/>
              </w:rPr>
            </w:pPr>
            <w:r>
              <w:rPr>
                <w:bCs/>
                <w:sz w:val="24"/>
                <w:lang w:eastAsia="en-US"/>
              </w:rPr>
              <w:t xml:space="preserve">Общество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3C82544" w14:textId="2BAFCE6B" w:rsidR="002B6369" w:rsidRDefault="002B6369" w:rsidP="002B6369">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vAlign w:val="center"/>
          </w:tcPr>
          <w:p w14:paraId="204A6E48" w14:textId="4CB558A2" w:rsidR="002B6369" w:rsidRDefault="002B6369" w:rsidP="00D26FB6">
            <w:pPr>
              <w:pStyle w:val="m0"/>
              <w:spacing w:before="120" w:after="120"/>
              <w:rPr>
                <w:bCs/>
                <w:sz w:val="24"/>
                <w:lang w:eastAsia="en-US"/>
              </w:rPr>
            </w:pPr>
            <w:r>
              <w:rPr>
                <w:bCs/>
                <w:sz w:val="24"/>
                <w:lang w:eastAsia="en-US"/>
              </w:rPr>
              <w:t>Акционерное общество</w:t>
            </w:r>
            <w:r>
              <w:rPr>
                <w:bCs/>
                <w:sz w:val="24"/>
                <w:lang w:eastAsia="en-US"/>
              </w:rPr>
              <w:br/>
              <w:t>«Петербургская сбытовая компания»</w:t>
            </w:r>
          </w:p>
        </w:tc>
      </w:tr>
      <w:tr w:rsidR="00D26FB6" w:rsidRPr="00742615" w14:paraId="0537DCA1"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29D02640" w14:textId="2BA0701F" w:rsidR="00D26FB6" w:rsidRPr="0028028C" w:rsidRDefault="00D26FB6" w:rsidP="00D26FB6">
            <w:pPr>
              <w:pStyle w:val="m0"/>
              <w:spacing w:before="120" w:after="120"/>
              <w:rPr>
                <w:bCs/>
                <w:sz w:val="24"/>
                <w:lang w:eastAsia="en-US"/>
              </w:rPr>
            </w:pPr>
            <w:r w:rsidRPr="00A443ED">
              <w:rPr>
                <w:sz w:val="24"/>
              </w:rPr>
              <w:t>Контрагент</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1582D7B"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1ED5A56C" w14:textId="44FA133A" w:rsidR="00D26FB6" w:rsidRDefault="00D26FB6" w:rsidP="00D26FB6">
            <w:pPr>
              <w:pStyle w:val="m0"/>
              <w:spacing w:before="120" w:after="120"/>
              <w:jc w:val="both"/>
              <w:rPr>
                <w:bCs/>
                <w:sz w:val="24"/>
                <w:lang w:eastAsia="en-US"/>
              </w:rPr>
            </w:pPr>
            <w:r w:rsidRPr="00A443ED">
              <w:rPr>
                <w:sz w:val="24"/>
              </w:rPr>
              <w:t xml:space="preserve">Юридическое либо физическое лицо или иной субъект гражданских правоотношений, с которым Общество намерено заключить Договор, либо уже являющийся участником Договора с Обществом </w:t>
            </w:r>
          </w:p>
        </w:tc>
      </w:tr>
      <w:tr w:rsidR="00D26FB6" w:rsidRPr="00742615" w14:paraId="3E531602"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71539953" w14:textId="48C07A3A" w:rsidR="00D26FB6" w:rsidRPr="0028028C" w:rsidRDefault="00D26FB6" w:rsidP="00D26FB6">
            <w:pPr>
              <w:pStyle w:val="m0"/>
              <w:spacing w:before="120" w:after="120"/>
              <w:rPr>
                <w:bCs/>
                <w:sz w:val="24"/>
                <w:lang w:eastAsia="en-US"/>
              </w:rPr>
            </w:pPr>
            <w:r w:rsidRPr="00A443ED">
              <w:rPr>
                <w:sz w:val="24"/>
              </w:rPr>
              <w:t>Группа «Интер РАО» (Группа)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2F2E06DB"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13C9C339" w14:textId="1B1DDAF7" w:rsidR="00D26FB6" w:rsidRDefault="00D26FB6" w:rsidP="00D26FB6">
            <w:pPr>
              <w:pStyle w:val="m0"/>
              <w:spacing w:before="120" w:after="120"/>
              <w:jc w:val="both"/>
              <w:rPr>
                <w:bCs/>
                <w:sz w:val="24"/>
                <w:lang w:eastAsia="en-US"/>
              </w:rPr>
            </w:pPr>
            <w:r w:rsidRPr="00A443ED">
              <w:rPr>
                <w:sz w:val="24"/>
              </w:rPr>
              <w:t>ПАО «Интер РАО» и его ДО</w:t>
            </w:r>
          </w:p>
        </w:tc>
      </w:tr>
      <w:tr w:rsidR="00D26FB6" w:rsidRPr="00742615" w14:paraId="7276D96A"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5DF7C420" w14:textId="6365EBAD" w:rsidR="00D26FB6" w:rsidRPr="0028028C" w:rsidRDefault="00D26FB6" w:rsidP="00D26FB6">
            <w:pPr>
              <w:pStyle w:val="m0"/>
              <w:spacing w:before="120" w:after="120"/>
              <w:rPr>
                <w:bCs/>
                <w:sz w:val="24"/>
                <w:lang w:eastAsia="en-US"/>
              </w:rPr>
            </w:pPr>
            <w:r w:rsidRPr="00A443ED">
              <w:rPr>
                <w:sz w:val="24"/>
              </w:rPr>
              <w:t>Адрес массовой регистрации</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052BF57E"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02758B8A" w14:textId="580F43A8" w:rsidR="00D26FB6" w:rsidRDefault="00D26FB6" w:rsidP="00D26FB6">
            <w:pPr>
              <w:pStyle w:val="m0"/>
              <w:spacing w:before="120" w:after="120"/>
              <w:jc w:val="both"/>
              <w:rPr>
                <w:bCs/>
                <w:sz w:val="24"/>
                <w:lang w:eastAsia="en-US"/>
              </w:rPr>
            </w:pPr>
            <w:r w:rsidRPr="00A443ED">
              <w:rPr>
                <w:sz w:val="24"/>
              </w:rPr>
              <w:t>Адрес, указанный при государственной регистрации в качестве места нахождения несколькими юридическими лицами</w:t>
            </w:r>
          </w:p>
        </w:tc>
      </w:tr>
      <w:tr w:rsidR="00D26FB6" w:rsidRPr="00742615" w14:paraId="3E9B80B7"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E9B80B4" w14:textId="1DACA328" w:rsidR="00D26FB6" w:rsidRPr="00415042" w:rsidRDefault="00D26FB6" w:rsidP="00D26FB6">
            <w:pPr>
              <w:pStyle w:val="m0"/>
              <w:spacing w:before="120" w:after="120"/>
              <w:rPr>
                <w:bCs/>
                <w:sz w:val="24"/>
                <w:lang w:eastAsia="en-US"/>
              </w:rPr>
            </w:pPr>
            <w:r w:rsidRPr="00A443ED">
              <w:rPr>
                <w:sz w:val="24"/>
              </w:rPr>
              <w:t>Аффилированность</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E9B80B5" w14:textId="31A4A6BA"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E9B80B6" w14:textId="02FBFF44" w:rsidR="00D26FB6" w:rsidRDefault="00D26FB6" w:rsidP="00D26FB6">
            <w:pPr>
              <w:pStyle w:val="m0"/>
              <w:spacing w:before="120" w:after="120"/>
              <w:jc w:val="both"/>
              <w:rPr>
                <w:bCs/>
                <w:sz w:val="24"/>
                <w:lang w:eastAsia="en-US"/>
              </w:rPr>
            </w:pPr>
            <w:r w:rsidRPr="00A443ED">
              <w:rPr>
                <w:sz w:val="24"/>
              </w:rPr>
              <w:t>Возможность физических или юридических лиц, оказывать влияние на деятельность лиц, осуществляющих предпринимательскую деятельность</w:t>
            </w:r>
          </w:p>
        </w:tc>
      </w:tr>
      <w:tr w:rsidR="00D26FB6" w:rsidRPr="00742615" w14:paraId="104DC62A"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062C66FD" w14:textId="187C7CFE" w:rsidR="00D26FB6" w:rsidRPr="00415042" w:rsidRDefault="00D26FB6" w:rsidP="00D26FB6">
            <w:pPr>
              <w:pStyle w:val="m0"/>
              <w:spacing w:before="120" w:after="120"/>
              <w:rPr>
                <w:bCs/>
                <w:sz w:val="24"/>
                <w:lang w:eastAsia="en-US"/>
              </w:rPr>
            </w:pPr>
            <w:r w:rsidRPr="00A443ED">
              <w:rPr>
                <w:sz w:val="24"/>
              </w:rPr>
              <w:t>Благонадёжность контрагента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7077A384"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8C8F437" w14:textId="7AD3D2F8" w:rsidR="00D26FB6" w:rsidRDefault="00D26FB6" w:rsidP="00D26FB6">
            <w:pPr>
              <w:pStyle w:val="m0"/>
              <w:spacing w:before="120" w:after="120"/>
              <w:jc w:val="both"/>
              <w:rPr>
                <w:bCs/>
                <w:sz w:val="24"/>
                <w:lang w:eastAsia="en-US"/>
              </w:rPr>
            </w:pPr>
            <w:r w:rsidRPr="00A443ED">
              <w:rPr>
                <w:sz w:val="24"/>
              </w:rPr>
              <w:t>Свойство Контрагента, характеризующееся отсутствием у него качеств, определяющих неблагонадёжность Контрагента</w:t>
            </w:r>
          </w:p>
        </w:tc>
      </w:tr>
      <w:tr w:rsidR="00D26FB6" w:rsidRPr="00742615" w14:paraId="2EB99B06"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5C503C10" w14:textId="2B517BDE" w:rsidR="00D26FB6" w:rsidRPr="00415042" w:rsidRDefault="00D26FB6" w:rsidP="00D26FB6">
            <w:pPr>
              <w:pStyle w:val="m0"/>
              <w:spacing w:before="120" w:after="120"/>
              <w:rPr>
                <w:bCs/>
                <w:sz w:val="24"/>
                <w:lang w:eastAsia="en-US"/>
              </w:rPr>
            </w:pPr>
            <w:r w:rsidRPr="00A443ED">
              <w:rPr>
                <w:sz w:val="24"/>
              </w:rPr>
              <w:t xml:space="preserve">Деловая репутация </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0D1D1F83"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314E9512" w14:textId="7009AC37" w:rsidR="00D26FB6" w:rsidRDefault="00D26FB6" w:rsidP="00D26FB6">
            <w:pPr>
              <w:pStyle w:val="m0"/>
              <w:spacing w:before="120" w:after="120"/>
              <w:jc w:val="both"/>
              <w:rPr>
                <w:bCs/>
                <w:sz w:val="24"/>
                <w:lang w:eastAsia="en-US"/>
              </w:rPr>
            </w:pPr>
            <w:r w:rsidRPr="00A443ED">
              <w:rPr>
                <w:sz w:val="24"/>
              </w:rPr>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D26FB6" w:rsidRPr="00742615" w14:paraId="3644379E"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0DB9A8B3" w14:textId="0A8B1EC4" w:rsidR="00D26FB6" w:rsidRPr="00A443ED" w:rsidRDefault="00D26FB6" w:rsidP="00D26FB6">
            <w:pPr>
              <w:pStyle w:val="m0"/>
              <w:spacing w:before="120" w:after="120"/>
              <w:rPr>
                <w:sz w:val="24"/>
              </w:rPr>
            </w:pPr>
            <w:r w:rsidRPr="00A443ED">
              <w:rPr>
                <w:rFonts w:eastAsia="Calibri"/>
                <w:sz w:val="24"/>
              </w:rPr>
              <w:t>Закупка (процедура закупки, закупочная процедура)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268993AD"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06F3139E" w14:textId="162805B8" w:rsidR="00D26FB6" w:rsidRPr="00A443ED" w:rsidRDefault="00D26FB6" w:rsidP="00D26FB6">
            <w:pPr>
              <w:pStyle w:val="m0"/>
              <w:spacing w:before="120" w:after="120"/>
              <w:rPr>
                <w:sz w:val="24"/>
              </w:rPr>
            </w:pPr>
            <w:r w:rsidRPr="00A443ED">
              <w:rPr>
                <w:rFonts w:eastAsia="Calibri"/>
                <w:sz w:val="24"/>
              </w:rPr>
              <w:t>Последовательность действий, осуществляемая в соответствии с локальными нормативными актами Общества и правилами, установленными закупочной документацией (при ее наличии), в результате которой производится выбор Контрагента с целью заключения договора о приобретении товаров, работ, услуг</w:t>
            </w:r>
          </w:p>
        </w:tc>
      </w:tr>
      <w:tr w:rsidR="00D26FB6" w:rsidRPr="00742615" w14:paraId="0F6E9E79"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34A78D80" w14:textId="18702662" w:rsidR="00D26FB6" w:rsidRPr="00A443ED" w:rsidRDefault="00D26FB6" w:rsidP="00D26FB6">
            <w:pPr>
              <w:pStyle w:val="m0"/>
              <w:spacing w:before="120" w:after="120"/>
              <w:rPr>
                <w:sz w:val="24"/>
              </w:rPr>
            </w:pPr>
            <w:r w:rsidRPr="00A443ED">
              <w:rPr>
                <w:sz w:val="24"/>
              </w:rPr>
              <w:lastRenderedPageBreak/>
              <w:t>Неблагонадёжность контрагента</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1AEC48AF"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75AD2B9A" w14:textId="217D3C78" w:rsidR="00D26FB6" w:rsidRPr="00A443ED" w:rsidRDefault="00D26FB6" w:rsidP="00D26FB6">
            <w:pPr>
              <w:pStyle w:val="m0"/>
              <w:spacing w:before="120" w:after="120"/>
              <w:rPr>
                <w:sz w:val="24"/>
              </w:rPr>
            </w:pPr>
            <w:r w:rsidRPr="00A443ED">
              <w:rPr>
                <w:sz w:val="24"/>
              </w:rPr>
              <w:t>Свойство Контрагента, отражающее его способность совершать в процессе совместной партнёрской (договорной) деятельности действия или бездействие, наносящие ущерб Обществу, как в форме прямых материальных потерь, так и в форме упущенной выгоды, ухудшения (снижения) или потери его деловой репутации</w:t>
            </w:r>
          </w:p>
        </w:tc>
      </w:tr>
      <w:tr w:rsidR="00D26FB6" w:rsidRPr="00742615" w14:paraId="7E7BEAE6"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296CF915" w14:textId="252BD428" w:rsidR="00D26FB6" w:rsidRPr="00A443ED" w:rsidRDefault="00D26FB6" w:rsidP="00D26FB6">
            <w:pPr>
              <w:pStyle w:val="m0"/>
              <w:spacing w:before="120" w:after="120"/>
              <w:rPr>
                <w:sz w:val="24"/>
              </w:rPr>
            </w:pPr>
            <w:r w:rsidRPr="00A443ED">
              <w:rPr>
                <w:sz w:val="24"/>
              </w:rPr>
              <w:t>Участник закупки</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549C6C60"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0FF67F3C" w14:textId="1D76C572" w:rsidR="00D26FB6" w:rsidRPr="00A443ED" w:rsidRDefault="00D26FB6" w:rsidP="00D26FB6">
            <w:pPr>
              <w:pStyle w:val="m0"/>
              <w:spacing w:before="120" w:after="120"/>
              <w:rPr>
                <w:sz w:val="24"/>
              </w:rPr>
            </w:pPr>
            <w:r w:rsidRPr="00A443ED">
              <w:rPr>
                <w:sz w:val="24"/>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 соответствии с Положением о закупке</w:t>
            </w:r>
          </w:p>
        </w:tc>
      </w:tr>
      <w:tr w:rsidR="00D26FB6" w:rsidRPr="00742615" w14:paraId="0AA90C5D" w14:textId="77777777" w:rsidTr="004F448A">
        <w:trPr>
          <w:trHeight w:val="291"/>
        </w:trPr>
        <w:tc>
          <w:tcPr>
            <w:tcW w:w="3402" w:type="dxa"/>
            <w:tcBorders>
              <w:top w:val="dashSmallGap" w:sz="4" w:space="0" w:color="auto"/>
              <w:left w:val="dashSmallGap" w:sz="4" w:space="0" w:color="auto"/>
              <w:bottom w:val="dashSmallGap" w:sz="4" w:space="0" w:color="auto"/>
              <w:right w:val="dashSmallGap" w:sz="4" w:space="0" w:color="auto"/>
            </w:tcBorders>
          </w:tcPr>
          <w:p w14:paraId="52484C1D" w14:textId="708161C1" w:rsidR="00D26FB6" w:rsidRPr="00A443ED" w:rsidRDefault="00D26FB6" w:rsidP="00D26FB6">
            <w:pPr>
              <w:pStyle w:val="m0"/>
              <w:spacing w:before="120" w:after="120"/>
              <w:rPr>
                <w:sz w:val="24"/>
              </w:rPr>
            </w:pPr>
            <w:r w:rsidRPr="00C265C2">
              <w:rPr>
                <w:bCs/>
                <w:sz w:val="24"/>
              </w:rPr>
              <w:t>Критический риск-фактор*</w:t>
            </w:r>
          </w:p>
        </w:tc>
        <w:tc>
          <w:tcPr>
            <w:tcW w:w="1418" w:type="dxa"/>
            <w:tcBorders>
              <w:top w:val="dashSmallGap" w:sz="4" w:space="0" w:color="auto"/>
              <w:left w:val="dashSmallGap" w:sz="4" w:space="0" w:color="auto"/>
              <w:bottom w:val="dashSmallGap" w:sz="4" w:space="0" w:color="auto"/>
              <w:right w:val="dashSmallGap" w:sz="4" w:space="0" w:color="auto"/>
            </w:tcBorders>
            <w:vAlign w:val="center"/>
          </w:tcPr>
          <w:p w14:paraId="3A9CCE4D" w14:textId="77777777" w:rsidR="00D26FB6" w:rsidRDefault="00D26FB6" w:rsidP="00D26FB6">
            <w:pPr>
              <w:pStyle w:val="m0"/>
              <w:spacing w:before="120" w:after="120"/>
              <w:jc w:val="center"/>
              <w:rPr>
                <w:bCs/>
                <w:sz w:val="24"/>
                <w:lang w:eastAsia="en-US"/>
              </w:rPr>
            </w:pPr>
          </w:p>
        </w:tc>
        <w:tc>
          <w:tcPr>
            <w:tcW w:w="5212" w:type="dxa"/>
            <w:tcBorders>
              <w:top w:val="dashSmallGap" w:sz="4" w:space="0" w:color="auto"/>
              <w:left w:val="dashSmallGap" w:sz="4" w:space="0" w:color="auto"/>
              <w:bottom w:val="dashSmallGap" w:sz="4" w:space="0" w:color="auto"/>
              <w:right w:val="dashSmallGap" w:sz="4" w:space="0" w:color="auto"/>
            </w:tcBorders>
          </w:tcPr>
          <w:p w14:paraId="2CA32AAD" w14:textId="2E9023EC" w:rsidR="00D26FB6" w:rsidRPr="00A443ED" w:rsidRDefault="00D26FB6" w:rsidP="00D26FB6">
            <w:pPr>
              <w:pStyle w:val="m0"/>
              <w:spacing w:before="120" w:after="120"/>
              <w:rPr>
                <w:sz w:val="24"/>
              </w:rPr>
            </w:pPr>
            <w:r w:rsidRPr="00C265C2">
              <w:rPr>
                <w:sz w:val="24"/>
              </w:rPr>
              <w:t>Фактор, обнаружение которого является основанием для понижения Экспертом итоговой оценки до «1» балла</w:t>
            </w:r>
          </w:p>
        </w:tc>
      </w:tr>
    </w:tbl>
    <w:p w14:paraId="74041917" w14:textId="77777777" w:rsidR="00D26FB6" w:rsidRPr="00A443ED" w:rsidRDefault="00D26FB6" w:rsidP="00D26FB6">
      <w:pPr>
        <w:spacing w:after="0" w:line="240" w:lineRule="auto"/>
        <w:jc w:val="both"/>
        <w:rPr>
          <w:rFonts w:ascii="Times New Roman" w:eastAsia="Times New Roman" w:hAnsi="Times New Roman" w:cs="Times New Roman"/>
          <w:lang w:eastAsia="ru-RU"/>
        </w:rPr>
      </w:pPr>
      <w:r w:rsidRPr="00A443ED">
        <w:rPr>
          <w:rFonts w:ascii="Times New Roman" w:eastAsia="Times New Roman" w:hAnsi="Times New Roman" w:cs="Times New Roman"/>
          <w:lang w:eastAsia="ru-RU"/>
        </w:rPr>
        <w:t>*используется только для данного ВНД и не является частью Корпоративного глоссария</w:t>
      </w:r>
    </w:p>
    <w:p w14:paraId="5C436E88" w14:textId="77777777" w:rsidR="00D26FB6" w:rsidRPr="00A443ED" w:rsidRDefault="00D26FB6" w:rsidP="00D26FB6">
      <w:pPr>
        <w:spacing w:after="0" w:line="240" w:lineRule="auto"/>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 xml:space="preserve">Остальные определения терминов, сокращений приведены в Глоссарии Корпоративного портала. </w:t>
      </w:r>
    </w:p>
    <w:p w14:paraId="3E9B80BD" w14:textId="77777777" w:rsidR="00F12E0F" w:rsidRDefault="00F12E0F" w:rsidP="00316089">
      <w:pPr>
        <w:spacing w:before="120" w:after="120" w:line="240" w:lineRule="auto"/>
        <w:ind w:left="1081"/>
        <w:rPr>
          <w:rFonts w:ascii="Times New Roman" w:eastAsia="Times New Roman" w:hAnsi="Times New Roman" w:cs="Times New Roman"/>
          <w:b/>
          <w:sz w:val="28"/>
          <w:szCs w:val="28"/>
          <w:lang w:eastAsia="ru-RU"/>
        </w:rPr>
      </w:pPr>
    </w:p>
    <w:p w14:paraId="3E9B80C0" w14:textId="6310313D" w:rsidR="003B1B17" w:rsidRDefault="00D26FB6" w:rsidP="005F5A0D">
      <w:pPr>
        <w:pStyle w:val="a3"/>
        <w:numPr>
          <w:ilvl w:val="0"/>
          <w:numId w:val="3"/>
        </w:numPr>
        <w:tabs>
          <w:tab w:val="clear" w:pos="1441"/>
          <w:tab w:val="num" w:pos="1134"/>
        </w:tabs>
        <w:spacing w:before="120" w:after="120" w:line="240" w:lineRule="auto"/>
        <w:ind w:left="284" w:hanging="284"/>
        <w:rPr>
          <w:rFonts w:ascii="Times New Roman" w:eastAsia="Times New Roman" w:hAnsi="Times New Roman" w:cs="Times New Roman"/>
          <w:b/>
          <w:sz w:val="24"/>
          <w:szCs w:val="24"/>
          <w:lang w:eastAsia="ru-RU"/>
        </w:rPr>
      </w:pPr>
      <w:r w:rsidRPr="00D0184C">
        <w:rPr>
          <w:rFonts w:ascii="Times New Roman" w:eastAsia="Times New Roman" w:hAnsi="Times New Roman" w:cs="Times New Roman"/>
          <w:b/>
          <w:sz w:val="24"/>
          <w:szCs w:val="24"/>
          <w:lang w:eastAsia="ru-RU"/>
        </w:rPr>
        <w:t>ОБЩИЕ ПОЛОЖЕНИЯ</w:t>
      </w:r>
    </w:p>
    <w:p w14:paraId="7F3DE3A6" w14:textId="77777777" w:rsidR="005F5A0D" w:rsidRPr="00D0184C" w:rsidRDefault="005F5A0D" w:rsidP="005F5A0D">
      <w:pPr>
        <w:pStyle w:val="a3"/>
        <w:spacing w:before="120" w:after="120" w:line="240" w:lineRule="auto"/>
        <w:ind w:left="284"/>
        <w:rPr>
          <w:rFonts w:ascii="Times New Roman" w:eastAsia="Times New Roman" w:hAnsi="Times New Roman" w:cs="Times New Roman"/>
          <w:b/>
          <w:sz w:val="24"/>
          <w:szCs w:val="24"/>
          <w:lang w:eastAsia="ru-RU"/>
        </w:rPr>
      </w:pPr>
    </w:p>
    <w:p w14:paraId="02A1BCF8" w14:textId="3AFA5087" w:rsidR="00D26FB6" w:rsidRPr="00D26FB6" w:rsidRDefault="00D26FB6" w:rsidP="00EF5A23">
      <w:pPr>
        <w:pStyle w:val="a3"/>
        <w:numPr>
          <w:ilvl w:val="1"/>
          <w:numId w:val="12"/>
        </w:numPr>
        <w:tabs>
          <w:tab w:val="left" w:pos="426"/>
          <w:tab w:val="left" w:pos="851"/>
        </w:tabs>
        <w:spacing w:after="0"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D26FB6">
        <w:rPr>
          <w:rFonts w:ascii="Times New Roman" w:eastAsia="Times New Roman" w:hAnsi="Times New Roman"/>
          <w:sz w:val="24"/>
          <w:szCs w:val="24"/>
          <w:lang w:eastAsia="ru-RU"/>
        </w:rPr>
        <w:t>Настоящая «Методика оценки деловой репутации контрагентов – резидентов РФ АО «</w:t>
      </w:r>
      <w:r>
        <w:rPr>
          <w:rFonts w:ascii="Times New Roman" w:eastAsia="Times New Roman" w:hAnsi="Times New Roman"/>
          <w:sz w:val="24"/>
          <w:szCs w:val="24"/>
          <w:lang w:eastAsia="ru-RU"/>
        </w:rPr>
        <w:t>Петербургская сбытовая компания</w:t>
      </w:r>
      <w:r w:rsidRPr="00D26FB6">
        <w:rPr>
          <w:rFonts w:ascii="Times New Roman" w:eastAsia="Times New Roman" w:hAnsi="Times New Roman"/>
          <w:sz w:val="24"/>
          <w:szCs w:val="24"/>
          <w:lang w:eastAsia="ru-RU"/>
        </w:rPr>
        <w:t>» (далее – Методика) устанавливает едины</w:t>
      </w:r>
      <w:r>
        <w:rPr>
          <w:rFonts w:ascii="Times New Roman" w:eastAsia="Times New Roman" w:hAnsi="Times New Roman"/>
          <w:sz w:val="24"/>
          <w:szCs w:val="24"/>
          <w:lang w:eastAsia="ru-RU"/>
        </w:rPr>
        <w:t>е</w:t>
      </w:r>
      <w:r w:rsidRPr="00D26FB6">
        <w:rPr>
          <w:rFonts w:ascii="Times New Roman" w:eastAsia="Times New Roman" w:hAnsi="Times New Roman"/>
          <w:sz w:val="24"/>
          <w:szCs w:val="24"/>
          <w:lang w:eastAsia="ru-RU"/>
        </w:rPr>
        <w:t xml:space="preserve"> порядок и правила оценки деловой репутации контрагентов-резидентов Российской Федерации.</w:t>
      </w:r>
    </w:p>
    <w:p w14:paraId="3E39C4F3" w14:textId="77777777" w:rsidR="005001DC"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Оценка деловой репутации Контрагента проводится с позиции определения степени его благонадёжности.</w:t>
      </w:r>
    </w:p>
    <w:p w14:paraId="4945860E" w14:textId="77777777" w:rsidR="005001DC" w:rsidRPr="005C1315"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BD083B">
        <w:rPr>
          <w:rFonts w:ascii="Times New Roman" w:eastAsia="Times New Roman" w:hAnsi="Times New Roman" w:cs="Times New Roman"/>
          <w:sz w:val="24"/>
          <w:szCs w:val="24"/>
          <w:lang w:eastAsia="ru-RU"/>
        </w:rPr>
        <w:t>Оценка деловой репутации Контрагентов проводится Обществом в рамках закупочной деятельности, договорной работы, сделок без заключения договоров в единой письменной форме, деятельности по продаже имущества, процедур аккредитации, по отдельным запросам руководства Общества с целью обеспечения экономической безопасности Общества, в том числе для выявления и отклонения Контрагентов, обладающих низким уровнем деловой репутации, в рамках иных бизнес-процессов.</w:t>
      </w:r>
    </w:p>
    <w:p w14:paraId="0B349085" w14:textId="77777777" w:rsidR="005001DC" w:rsidRPr="00A443ED"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 xml:space="preserve">Оценка деловой репутации согласно настоящей Методике является обязательной для каждой закупочной процедуры, процедуры продажи, процедуры аккредитации, каждого заключаемого договора (за исключением соглашений о расторжении договоров), независимо от </w:t>
      </w:r>
      <w:r w:rsidRPr="00A443ED">
        <w:rPr>
          <w:rFonts w:ascii="Times New Roman" w:eastAsia="Times New Roman" w:hAnsi="Times New Roman" w:cs="Times New Roman"/>
          <w:sz w:val="24"/>
          <w:szCs w:val="24"/>
          <w:lang w:eastAsia="ru-RU"/>
        </w:rPr>
        <w:lastRenderedPageBreak/>
        <w:t>того, проводилась ли оценка конкретных Контрагентов ранее (в рамках других закупочных процедур, процедур аккредитации, заключения другого договора). Если договор заключается по результатам проведения закупочной процедуры/процедуры продажи, без нарушения сроков</w:t>
      </w:r>
      <w:r w:rsidRPr="0058700B">
        <w:rPr>
          <w:rFonts w:ascii="Times New Roman" w:eastAsia="Times New Roman" w:hAnsi="Times New Roman" w:cs="Times New Roman"/>
          <w:sz w:val="24"/>
          <w:szCs w:val="24"/>
          <w:lang w:eastAsia="ru-RU"/>
        </w:rPr>
        <w:t xml:space="preserve"> </w:t>
      </w:r>
      <w:r w:rsidRPr="00A443ED">
        <w:rPr>
          <w:rFonts w:ascii="Times New Roman" w:eastAsia="Times New Roman" w:hAnsi="Times New Roman" w:cs="Times New Roman"/>
          <w:sz w:val="24"/>
          <w:szCs w:val="24"/>
          <w:lang w:eastAsia="ru-RU"/>
        </w:rPr>
        <w:t>заключения договора, установленных закупочной документацией/документацией по продаже имущества, повторная оценка деловой репутации Контрагента по такому договору при его согласовании в ходе бизнес-процесса договорной работы может не проводиться.</w:t>
      </w:r>
    </w:p>
    <w:p w14:paraId="7A98F217" w14:textId="77777777" w:rsidR="005001DC" w:rsidRPr="00A443ED"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В случае если участником закупки является коллективный участник или участник, заявивший о привлечении субподрядчика(</w:t>
      </w:r>
      <w:proofErr w:type="spellStart"/>
      <w:r w:rsidRPr="00A443ED">
        <w:rPr>
          <w:rFonts w:ascii="Times New Roman" w:eastAsia="Times New Roman" w:hAnsi="Times New Roman" w:cs="Times New Roman"/>
          <w:sz w:val="24"/>
          <w:szCs w:val="24"/>
          <w:lang w:eastAsia="ru-RU"/>
        </w:rPr>
        <w:t>ов</w:t>
      </w:r>
      <w:proofErr w:type="spellEnd"/>
      <w:r w:rsidRPr="00A443ED">
        <w:rPr>
          <w:rFonts w:ascii="Times New Roman" w:eastAsia="Times New Roman" w:hAnsi="Times New Roman" w:cs="Times New Roman"/>
          <w:sz w:val="24"/>
          <w:szCs w:val="24"/>
          <w:lang w:eastAsia="ru-RU"/>
        </w:rPr>
        <w:t>), проводится оценка по данной Методике деловой репутации каждого члена коллективного участника/основного участника и всех субподрядчиков, для которых согласно требованиям Закупочной документации, представлены необходимые документы. Привлекаемые субподрядчики и члены коллективного участника оцениваются по всем стопам и риск-факторам</w:t>
      </w:r>
      <w:r>
        <w:rPr>
          <w:rFonts w:ascii="Times New Roman" w:eastAsia="Times New Roman" w:hAnsi="Times New Roman" w:cs="Times New Roman"/>
          <w:sz w:val="24"/>
          <w:szCs w:val="24"/>
          <w:lang w:eastAsia="ru-RU"/>
        </w:rPr>
        <w:t>.</w:t>
      </w:r>
      <w:r w:rsidRPr="00A443ED">
        <w:rPr>
          <w:rFonts w:ascii="Times New Roman" w:eastAsia="Times New Roman" w:hAnsi="Times New Roman" w:cs="Times New Roman"/>
          <w:sz w:val="24"/>
          <w:szCs w:val="24"/>
          <w:lang w:eastAsia="ru-RU"/>
        </w:rPr>
        <w:t xml:space="preserve"> </w:t>
      </w:r>
    </w:p>
    <w:p w14:paraId="588C49E6" w14:textId="77777777" w:rsidR="005001DC" w:rsidRPr="00A443ED" w:rsidRDefault="005001DC" w:rsidP="00EF5A23">
      <w:pPr>
        <w:numPr>
          <w:ilvl w:val="1"/>
          <w:numId w:val="12"/>
        </w:numPr>
        <w:tabs>
          <w:tab w:val="left" w:pos="426"/>
          <w:tab w:val="left" w:pos="851"/>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При изучении деловой репутации участников закупки, кроме упрощенной процедуры закупки, проводится оценка всех участников закупки в соответствии с настоящей Методикой.</w:t>
      </w:r>
    </w:p>
    <w:p w14:paraId="18FBEBFA" w14:textId="44F44710" w:rsidR="005001DC" w:rsidRPr="00A443ED" w:rsidRDefault="005001DC" w:rsidP="00EF5A23">
      <w:pPr>
        <w:numPr>
          <w:ilvl w:val="1"/>
          <w:numId w:val="12"/>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При изучении деловой репутации участников упрощенной процедуры закупки проводится оценка в соответствии с настоящей Методикой только предполагаемого победителя. Другие участники упрощенной процедуры закупки изучаются только с целью подтверждения факта их регистрации в ЕГРЮЛ/ЕГРИП в качестве действующего юридического лица или индивидуального предпринимателя (при необходимости) и выявления факта аффилированности участников закупки между собой</w:t>
      </w:r>
      <w:r w:rsidR="00D0184C">
        <w:rPr>
          <w:rStyle w:val="ac"/>
          <w:rFonts w:ascii="Times New Roman" w:eastAsia="Times New Roman" w:hAnsi="Times New Roman" w:cs="Times New Roman"/>
          <w:sz w:val="24"/>
          <w:szCs w:val="24"/>
          <w:lang w:eastAsia="ru-RU"/>
        </w:rPr>
        <w:footnoteReference w:id="1"/>
      </w:r>
      <w:r w:rsidRPr="00A443ED">
        <w:rPr>
          <w:rFonts w:ascii="Times New Roman" w:eastAsia="Times New Roman" w:hAnsi="Times New Roman" w:cs="Times New Roman"/>
          <w:sz w:val="24"/>
          <w:szCs w:val="24"/>
          <w:lang w:eastAsia="ru-RU"/>
        </w:rPr>
        <w:t xml:space="preserve">. </w:t>
      </w:r>
    </w:p>
    <w:p w14:paraId="13988D1F" w14:textId="77777777" w:rsidR="005001DC" w:rsidRPr="00856A96" w:rsidRDefault="005001DC" w:rsidP="00EF5A23">
      <w:pPr>
        <w:numPr>
          <w:ilvl w:val="1"/>
          <w:numId w:val="12"/>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856A96">
        <w:rPr>
          <w:rFonts w:ascii="Times New Roman" w:eastAsia="Times New Roman" w:hAnsi="Times New Roman" w:cs="Times New Roman"/>
          <w:sz w:val="24"/>
          <w:szCs w:val="24"/>
          <w:lang w:eastAsia="ru-RU"/>
        </w:rPr>
        <w:t>При проведении процедур продажи в обязательном порядке проводится оценка в соответствии с настоящей Методикой деловой репутации предполагаемого победителя. Оценка проводится только на отсутствие стоп-факторов, за исключением стоп-факторов №№ 4, 6-9, предусмотренных пунктом 6.1. настоящей Методики. Необходимость проверки остальных участников продажи в указанном объёме, оценки критических риск-факторов и риск-факторов, и их состав из указанных в пунктах 7.1 и 8.1 настоящей Методики (например, для проведения ранжирования) определяется ВНД Общества, регламентирующими процедуры продажи и/или  документацией по продаже имущества. Обязательной является проверка факта регистрации в ЕГРЮЛ/ЕГРИП других участников процедуры продажи (кроме предполагаемого победителя) в качестве действующего юридического лица или индивидуального предпринимателя и выявления факта их аффилированности с предполагаемым победителем.</w:t>
      </w:r>
    </w:p>
    <w:p w14:paraId="5E6A93AF" w14:textId="77777777" w:rsidR="005001DC" w:rsidRPr="00A443ED" w:rsidRDefault="005001DC" w:rsidP="00EF5A23">
      <w:pPr>
        <w:numPr>
          <w:ilvl w:val="1"/>
          <w:numId w:val="12"/>
        </w:numPr>
        <w:tabs>
          <w:tab w:val="left" w:pos="426"/>
          <w:tab w:val="left" w:pos="567"/>
          <w:tab w:val="left" w:pos="851"/>
        </w:tabs>
        <w:spacing w:after="0" w:line="240" w:lineRule="auto"/>
        <w:ind w:left="0" w:firstLine="426"/>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Весовой коэффициент (степень значимости) оценки деловой репутации Контрагента, осуществляемой наряду с коммерческой, юридической, финансово– экономической, технической и, возможно, другими видами экспертиз, в итоговой оценке должен составлять не менее 10 %.</w:t>
      </w:r>
    </w:p>
    <w:p w14:paraId="39B08DF8" w14:textId="77777777" w:rsidR="005001DC" w:rsidRPr="00A443ED" w:rsidRDefault="005001DC" w:rsidP="00EF5A23">
      <w:pPr>
        <w:numPr>
          <w:ilvl w:val="1"/>
          <w:numId w:val="12"/>
        </w:numPr>
        <w:tabs>
          <w:tab w:val="left" w:pos="426"/>
          <w:tab w:val="left" w:pos="567"/>
          <w:tab w:val="left" w:pos="993"/>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В качестве критериев оценки используется набор стоп-факторов, критических риск-факторов и риск-факторов, характеризующихся определённым набором их показателей.</w:t>
      </w:r>
    </w:p>
    <w:p w14:paraId="4543446D" w14:textId="77777777" w:rsidR="005001DC" w:rsidRDefault="005001DC" w:rsidP="00EF5A23">
      <w:pPr>
        <w:numPr>
          <w:ilvl w:val="1"/>
          <w:numId w:val="12"/>
        </w:numPr>
        <w:tabs>
          <w:tab w:val="left" w:pos="426"/>
          <w:tab w:val="left" w:pos="567"/>
          <w:tab w:val="left" w:pos="993"/>
        </w:tabs>
        <w:spacing w:after="0" w:line="240" w:lineRule="auto"/>
        <w:ind w:left="0" w:firstLine="426"/>
        <w:contextualSpacing/>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В случае если, исходя из особенностей процедуры аккредитации, процедуры продажи, закупочной процедуры и требований технического задания, существуют основания для того, чтобы дополнить/увеличить набор стоп-факторов, утвержденных настоящей Методикой, указанные действия могут быть выполнены на этапе формирования закупочной документации, документации по проведению процедуры аккредитации или продажи.</w:t>
      </w:r>
    </w:p>
    <w:p w14:paraId="3E9B80C4" w14:textId="77777777" w:rsidR="00316089" w:rsidRPr="00EE4A3E" w:rsidRDefault="00316089" w:rsidP="00EE4A3E">
      <w:pPr>
        <w:spacing w:before="120" w:after="120" w:line="240" w:lineRule="auto"/>
        <w:rPr>
          <w:rFonts w:ascii="Times New Roman" w:eastAsia="Times New Roman" w:hAnsi="Times New Roman" w:cs="Times New Roman"/>
          <w:sz w:val="24"/>
          <w:szCs w:val="24"/>
          <w:lang w:eastAsia="ru-RU"/>
        </w:rPr>
      </w:pPr>
    </w:p>
    <w:p w14:paraId="3E9B80C5" w14:textId="717EAC6E" w:rsidR="00EE4A3E" w:rsidRDefault="005001DC" w:rsidP="00EE4A3E">
      <w:pPr>
        <w:pStyle w:val="m1"/>
        <w:numPr>
          <w:ilvl w:val="0"/>
          <w:numId w:val="12"/>
        </w:numPr>
        <w:outlineLvl w:val="0"/>
        <w:rPr>
          <w:caps w:val="0"/>
          <w:sz w:val="28"/>
          <w:szCs w:val="28"/>
        </w:rPr>
      </w:pPr>
      <w:bookmarkStart w:id="1" w:name="_Toc62547711"/>
      <w:bookmarkStart w:id="2" w:name="_Toc104212143"/>
      <w:r w:rsidRPr="00C96833">
        <w:rPr>
          <w:rFonts w:eastAsiaTheme="majorEastAsia"/>
        </w:rPr>
        <w:lastRenderedPageBreak/>
        <w:t>ИНФОРМАЦИЯ, ИСПОЛЬЗУЕМАЯ ДЛЯ ОЦЕНКИ</w:t>
      </w:r>
      <w:bookmarkEnd w:id="1"/>
      <w:bookmarkEnd w:id="2"/>
      <w:r w:rsidR="00EE4A3E" w:rsidRPr="005F1859">
        <w:rPr>
          <w:caps w:val="0"/>
          <w:sz w:val="28"/>
          <w:szCs w:val="28"/>
        </w:rPr>
        <w:t xml:space="preserve"> </w:t>
      </w:r>
    </w:p>
    <w:p w14:paraId="3E9B80C6" w14:textId="77777777" w:rsidR="00EE4A3E" w:rsidRPr="00044EF0" w:rsidRDefault="00EE4A3E" w:rsidP="00EE4A3E">
      <w:pPr>
        <w:pStyle w:val="m"/>
      </w:pPr>
    </w:p>
    <w:p w14:paraId="1023FCC0" w14:textId="7B74FEDB" w:rsidR="00D0184C" w:rsidRPr="00D0184C" w:rsidRDefault="00D0184C" w:rsidP="00EF5A23">
      <w:pPr>
        <w:pStyle w:val="a3"/>
        <w:numPr>
          <w:ilvl w:val="1"/>
          <w:numId w:val="12"/>
        </w:numPr>
        <w:tabs>
          <w:tab w:val="left" w:pos="426"/>
          <w:tab w:val="left" w:pos="851"/>
        </w:tabs>
        <w:spacing w:after="0"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D0184C">
        <w:rPr>
          <w:rFonts w:ascii="Times New Roman" w:eastAsia="Times New Roman" w:hAnsi="Times New Roman"/>
          <w:sz w:val="24"/>
          <w:szCs w:val="24"/>
          <w:lang w:eastAsia="ru-RU"/>
        </w:rPr>
        <w:t>Для проведения оценки деловой репутации Контрагента должна быть представлена информация, необходимая и достаточная для точной идентификации Контрагента, привлекаемых субподрядчиков и членов коллективного участника по наименованию и кодам регистрации (ИНН или ОГРН), присвоенным  регистрирующим органом, и являющаяся поисковыми реквизитами при проверке Контрагента по используемым информационным ресурсам. В случае отсутствия таковой информации, проверка деловой репутации не проводится, и Контрагент отклоняется от участия в процедуре с соответствующим комментарием.</w:t>
      </w:r>
    </w:p>
    <w:p w14:paraId="4FA418C8" w14:textId="77777777" w:rsidR="00D0184C" w:rsidRDefault="00D0184C" w:rsidP="00D0184C">
      <w:pPr>
        <w:pStyle w:val="a3"/>
        <w:tabs>
          <w:tab w:val="left" w:pos="1134"/>
        </w:tabs>
        <w:ind w:left="0" w:firstLine="709"/>
        <w:jc w:val="both"/>
        <w:rPr>
          <w:rFonts w:ascii="Times New Roman" w:eastAsia="Times New Roman" w:hAnsi="Times New Roman"/>
          <w:sz w:val="24"/>
          <w:szCs w:val="24"/>
          <w:lang w:eastAsia="ru-RU"/>
        </w:rPr>
      </w:pPr>
      <w:r w:rsidRPr="006B2738">
        <w:rPr>
          <w:rFonts w:ascii="Times New Roman" w:eastAsia="Times New Roman" w:hAnsi="Times New Roman"/>
          <w:sz w:val="24"/>
          <w:szCs w:val="24"/>
          <w:lang w:eastAsia="ru-RU"/>
        </w:rPr>
        <w:t>Для получения исходной информации Экспертом могут рассматриваться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14:paraId="655791FC" w14:textId="7E796413" w:rsidR="00D0184C" w:rsidRPr="00D0184C" w:rsidRDefault="00D0184C" w:rsidP="00EF5A23">
      <w:pPr>
        <w:pStyle w:val="a3"/>
        <w:numPr>
          <w:ilvl w:val="1"/>
          <w:numId w:val="12"/>
        </w:numPr>
        <w:tabs>
          <w:tab w:val="left" w:pos="426"/>
          <w:tab w:val="left" w:pos="851"/>
        </w:tabs>
        <w:spacing w:after="0" w:line="240" w:lineRule="auto"/>
        <w:ind w:left="0" w:firstLine="426"/>
        <w:jc w:val="both"/>
        <w:rPr>
          <w:rFonts w:ascii="Times New Roman" w:eastAsia="Times New Roman" w:hAnsi="Times New Roman"/>
          <w:sz w:val="24"/>
          <w:szCs w:val="24"/>
          <w:lang w:eastAsia="ru-RU"/>
        </w:rPr>
      </w:pPr>
      <w:r w:rsidRPr="00D0184C">
        <w:rPr>
          <w:rFonts w:ascii="Times New Roman" w:eastAsia="Times New Roman" w:hAnsi="Times New Roman"/>
          <w:sz w:val="24"/>
          <w:szCs w:val="24"/>
          <w:lang w:eastAsia="ru-RU"/>
        </w:rPr>
        <w:t xml:space="preserve"> При проведении оценки деловой репутации Контрагента, эксперт использует информацию, полученную из открытых и общедоступных источников: официальный сайт ФНС России, ФССП России, картотека Арбитражных дел, Единый федеральный реестр сведений о банкротстве, СМИ и т.п. Кроме этого, экспертом могут использоваться автоматизированные информационные системы, такие как </w:t>
      </w:r>
      <w:proofErr w:type="spellStart"/>
      <w:r w:rsidRPr="00D0184C">
        <w:rPr>
          <w:rFonts w:ascii="Times New Roman" w:eastAsia="Times New Roman" w:hAnsi="Times New Roman"/>
          <w:sz w:val="24"/>
          <w:szCs w:val="24"/>
          <w:lang w:eastAsia="ru-RU"/>
        </w:rPr>
        <w:t>Спарк</w:t>
      </w:r>
      <w:proofErr w:type="spellEnd"/>
      <w:r w:rsidRPr="00D0184C">
        <w:rPr>
          <w:rFonts w:ascii="Times New Roman" w:eastAsia="Times New Roman" w:hAnsi="Times New Roman"/>
          <w:sz w:val="24"/>
          <w:szCs w:val="24"/>
          <w:lang w:eastAsia="ru-RU"/>
        </w:rPr>
        <w:t xml:space="preserve"> Интерфакс, Прима-</w:t>
      </w:r>
      <w:proofErr w:type="spellStart"/>
      <w:r w:rsidRPr="00D0184C">
        <w:rPr>
          <w:rFonts w:ascii="Times New Roman" w:eastAsia="Times New Roman" w:hAnsi="Times New Roman"/>
          <w:sz w:val="24"/>
          <w:szCs w:val="24"/>
          <w:lang w:eastAsia="ru-RU"/>
        </w:rPr>
        <w:t>Информ</w:t>
      </w:r>
      <w:proofErr w:type="spellEnd"/>
      <w:r w:rsidRPr="00D0184C">
        <w:rPr>
          <w:rFonts w:ascii="Times New Roman" w:eastAsia="Times New Roman" w:hAnsi="Times New Roman"/>
          <w:sz w:val="24"/>
          <w:szCs w:val="24"/>
          <w:lang w:eastAsia="ru-RU"/>
        </w:rPr>
        <w:t>, Контур-Фокус и т.п.</w:t>
      </w:r>
    </w:p>
    <w:p w14:paraId="3E9B80CC" w14:textId="2710252F" w:rsidR="00EE4A3E" w:rsidRDefault="00EE4A3E" w:rsidP="00EF5A23">
      <w:pPr>
        <w:pStyle w:val="m"/>
        <w:tabs>
          <w:tab w:val="left" w:pos="851"/>
        </w:tabs>
        <w:ind w:firstLine="426"/>
      </w:pPr>
    </w:p>
    <w:p w14:paraId="316F3BFD" w14:textId="77777777" w:rsidR="005F5A0D" w:rsidRDefault="005F5A0D" w:rsidP="00EE4A3E">
      <w:pPr>
        <w:pStyle w:val="m"/>
      </w:pPr>
    </w:p>
    <w:p w14:paraId="3E9B80CD" w14:textId="4B59DA0D" w:rsidR="00EE4A3E" w:rsidRPr="00D0184C" w:rsidRDefault="00D0184C" w:rsidP="00EE4A3E">
      <w:pPr>
        <w:pStyle w:val="m1"/>
        <w:numPr>
          <w:ilvl w:val="0"/>
          <w:numId w:val="12"/>
        </w:numPr>
        <w:outlineLvl w:val="0"/>
        <w:rPr>
          <w:caps w:val="0"/>
        </w:rPr>
      </w:pPr>
      <w:r w:rsidRPr="00D0184C">
        <w:rPr>
          <w:caps w:val="0"/>
        </w:rPr>
        <w:t>ОЦЕНКА СТОП-ФАКТОРОВ</w:t>
      </w:r>
    </w:p>
    <w:p w14:paraId="3E9B80CE" w14:textId="77777777" w:rsidR="00EE4A3E" w:rsidRPr="00044EF0" w:rsidRDefault="00EE4A3E" w:rsidP="00EE4A3E">
      <w:pPr>
        <w:pStyle w:val="m"/>
      </w:pPr>
    </w:p>
    <w:p w14:paraId="70120B97" w14:textId="545BBE9F" w:rsidR="00D0184C"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6.1.</w:t>
      </w:r>
      <w:r w:rsidR="00D0184C" w:rsidRPr="00A443ED">
        <w:rPr>
          <w:rFonts w:ascii="Times New Roman" w:eastAsia="Calibri" w:hAnsi="Times New Roman" w:cs="Times New Roman"/>
          <w:sz w:val="24"/>
          <w:szCs w:val="24"/>
        </w:rPr>
        <w:tab/>
        <w:t xml:space="preserve">При оценке деловой репутации </w:t>
      </w:r>
      <w:r w:rsidR="00D0184C">
        <w:rPr>
          <w:rFonts w:ascii="Times New Roman" w:eastAsia="Calibri" w:hAnsi="Times New Roman" w:cs="Times New Roman"/>
          <w:sz w:val="24"/>
          <w:szCs w:val="24"/>
        </w:rPr>
        <w:t>К</w:t>
      </w:r>
      <w:r w:rsidR="00D0184C" w:rsidRPr="00A443ED">
        <w:rPr>
          <w:rFonts w:ascii="Times New Roman" w:eastAsia="Calibri" w:hAnsi="Times New Roman" w:cs="Times New Roman"/>
          <w:sz w:val="24"/>
          <w:szCs w:val="24"/>
        </w:rPr>
        <w:t>онтрагента используется система следующих стоп-факторов:</w:t>
      </w:r>
    </w:p>
    <w:p w14:paraId="7F53A1C7" w14:textId="31E5E4EC" w:rsidR="00D0184C" w:rsidRPr="00A443ED"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1)</w:t>
      </w:r>
      <w:r w:rsidR="00D0184C" w:rsidRPr="00A443ED">
        <w:rPr>
          <w:rFonts w:ascii="Times New Roman" w:eastAsia="Calibri" w:hAnsi="Times New Roman" w:cs="Times New Roman"/>
          <w:sz w:val="24"/>
          <w:szCs w:val="24"/>
        </w:rPr>
        <w:tab/>
        <w:t>проведение в отношении Контрагента процедуры банкротства;</w:t>
      </w:r>
    </w:p>
    <w:p w14:paraId="46724E4C" w14:textId="5B8C0414" w:rsidR="00D0184C" w:rsidRPr="00A443ED"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2)</w:t>
      </w:r>
      <w:r w:rsidR="00D0184C" w:rsidRPr="00A443ED">
        <w:rPr>
          <w:rFonts w:ascii="Times New Roman" w:eastAsia="Calibri" w:hAnsi="Times New Roman" w:cs="Times New Roman"/>
          <w:sz w:val="24"/>
          <w:szCs w:val="24"/>
        </w:rPr>
        <w:tab/>
        <w:t>отсутствие информации о государственной регистрации Контрагента, наличие информации о его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14:paraId="2A328EF4" w14:textId="25856502" w:rsidR="00D0184C" w:rsidRPr="00A443ED"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3)</w:t>
      </w:r>
      <w:r w:rsidR="00D0184C" w:rsidRPr="00A443ED">
        <w:rPr>
          <w:rFonts w:ascii="Times New Roman" w:eastAsia="Calibri" w:hAnsi="Times New Roman" w:cs="Times New Roman"/>
          <w:sz w:val="24"/>
          <w:szCs w:val="24"/>
        </w:rPr>
        <w:tab/>
        <w:t xml:space="preserve">наличие в ЕГРЮЛ информации о недостоверных сведениях в отношении Контрагента; </w:t>
      </w:r>
    </w:p>
    <w:p w14:paraId="70A2FC35" w14:textId="0980CD3B" w:rsidR="00D0184C" w:rsidRPr="00A443ED"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4)</w:t>
      </w:r>
      <w:r w:rsidR="00D0184C" w:rsidRPr="00A443ED">
        <w:rPr>
          <w:rFonts w:ascii="Times New Roman" w:eastAsia="Calibri" w:hAnsi="Times New Roman" w:cs="Times New Roman"/>
          <w:sz w:val="24"/>
          <w:szCs w:val="24"/>
        </w:rPr>
        <w:tab/>
        <w:t xml:space="preserve">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 и/или в реестре недобросовестных поставщиков Группы; </w:t>
      </w:r>
    </w:p>
    <w:p w14:paraId="37B267BA" w14:textId="2D4DF932"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5)</w:t>
      </w:r>
      <w:r w:rsidR="00D0184C" w:rsidRPr="00925A30">
        <w:rPr>
          <w:rFonts w:ascii="Times New Roman" w:eastAsia="Calibri" w:hAnsi="Times New Roman" w:cs="Times New Roman"/>
          <w:sz w:val="24"/>
          <w:szCs w:val="24"/>
        </w:rPr>
        <w:tab/>
        <w:t>предоставление Контрагентом заведомо ложных сведений;</w:t>
      </w:r>
    </w:p>
    <w:p w14:paraId="524228C1" w14:textId="235DC5D0"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6)</w:t>
      </w:r>
      <w:r w:rsidR="00D0184C" w:rsidRPr="00925A30">
        <w:rPr>
          <w:rFonts w:ascii="Times New Roman" w:eastAsia="Calibri" w:hAnsi="Times New Roman" w:cs="Times New Roman"/>
          <w:sz w:val="24"/>
          <w:szCs w:val="24"/>
        </w:rPr>
        <w:tab/>
        <w:t>присвоение Контрагенту оценки «0 баллов» по любым трем риск-факторам (риск-фактор «наличие информации о приостановлении операция по банковским счетам Контрагента» не учитывается);</w:t>
      </w:r>
    </w:p>
    <w:p w14:paraId="4F225A51" w14:textId="5F7A7D73"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7)</w:t>
      </w:r>
      <w:r w:rsidR="00D0184C" w:rsidRPr="00925A30">
        <w:rPr>
          <w:rFonts w:ascii="Times New Roman" w:eastAsia="Calibri" w:hAnsi="Times New Roman" w:cs="Times New Roman"/>
          <w:sz w:val="24"/>
          <w:szCs w:val="24"/>
        </w:rPr>
        <w:tab/>
        <w:t>наличие у Контрагента двух и более критических риск-факторов;</w:t>
      </w:r>
    </w:p>
    <w:p w14:paraId="73EFA5F9" w14:textId="792B8A27"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8)</w:t>
      </w:r>
      <w:r w:rsidR="00D0184C" w:rsidRPr="00925A30">
        <w:rPr>
          <w:rFonts w:ascii="Times New Roman" w:eastAsia="Calibri" w:hAnsi="Times New Roman" w:cs="Times New Roman"/>
          <w:sz w:val="24"/>
          <w:szCs w:val="24"/>
        </w:rPr>
        <w:tab/>
        <w:t>наличие у Контрагента критического риск-фактора и хотя бы одного любого риск-фактора с оценкой «0 баллов» (риск-фактор «наличие информации о приостановлении операция по банковским счетам Контрагента» не учитывается);</w:t>
      </w:r>
    </w:p>
    <w:p w14:paraId="4BBF2569" w14:textId="165FF128" w:rsidR="00D0184C" w:rsidRPr="00925A30" w:rsidRDefault="005F5A0D" w:rsidP="00D0184C">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9)</w:t>
      </w:r>
      <w:r w:rsidR="00D0184C" w:rsidRPr="00925A30">
        <w:rPr>
          <w:rFonts w:ascii="Times New Roman" w:eastAsia="Calibri" w:hAnsi="Times New Roman" w:cs="Times New Roman"/>
          <w:sz w:val="24"/>
          <w:szCs w:val="24"/>
        </w:rPr>
        <w:tab/>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p w14:paraId="38E49636" w14:textId="79B35016" w:rsidR="00D0184C" w:rsidRPr="00925A30" w:rsidRDefault="005F5A0D" w:rsidP="005F5A0D">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10)</w:t>
      </w:r>
      <w:r w:rsidR="00D0184C" w:rsidRPr="00925A30">
        <w:rPr>
          <w:rFonts w:ascii="Times New Roman" w:eastAsia="Calibri" w:hAnsi="Times New Roman" w:cs="Times New Roman"/>
          <w:sz w:val="24"/>
          <w:szCs w:val="24"/>
        </w:rPr>
        <w:tab/>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p w14:paraId="34636964" w14:textId="6F1463E9" w:rsidR="00D0184C" w:rsidRPr="00925A30" w:rsidRDefault="005F5A0D" w:rsidP="005F5A0D">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ab/>
      </w:r>
      <w:r w:rsidR="00D0184C" w:rsidRPr="00925A30">
        <w:rPr>
          <w:rFonts w:ascii="Times New Roman" w:eastAsia="Calibri" w:hAnsi="Times New Roman" w:cs="Times New Roman"/>
          <w:sz w:val="24"/>
          <w:szCs w:val="24"/>
        </w:rPr>
        <w:t>11)</w:t>
      </w:r>
      <w:r w:rsidR="00D0184C" w:rsidRPr="00925A30">
        <w:rPr>
          <w:rFonts w:ascii="Times New Roman" w:eastAsia="Calibri" w:hAnsi="Times New Roman" w:cs="Times New Roman"/>
          <w:sz w:val="24"/>
          <w:szCs w:val="24"/>
        </w:rPr>
        <w:tab/>
        <w:t xml:space="preserve">выявление у юридического лица, выполняющего роль единоличного исполнительного органа Контрагента, хотя бы одного из стоп-факторов; </w:t>
      </w:r>
    </w:p>
    <w:p w14:paraId="64CEEEA7" w14:textId="7C49CEA9" w:rsidR="00D0184C" w:rsidRDefault="005F5A0D" w:rsidP="005F5A0D">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925A30">
        <w:rPr>
          <w:rFonts w:ascii="Times New Roman" w:eastAsia="Calibri" w:hAnsi="Times New Roman" w:cs="Times New Roman"/>
          <w:sz w:val="24"/>
          <w:szCs w:val="24"/>
        </w:rPr>
        <w:t>12)</w:t>
      </w:r>
      <w:r w:rsidR="00D0184C" w:rsidRPr="00925A30">
        <w:rPr>
          <w:rFonts w:ascii="Times New Roman" w:eastAsia="Calibri" w:hAnsi="Times New Roman" w:cs="Times New Roman"/>
          <w:sz w:val="24"/>
          <w:szCs w:val="24"/>
        </w:rPr>
        <w:tab/>
        <w:t>наличие информации о признании гражданина, выполняющего роль ЕИО, банкротом в случае, если в отношении гражданина завершена процедура реализации имущества или производство по делу о банкротстве завершено.</w:t>
      </w:r>
    </w:p>
    <w:p w14:paraId="71A667E3" w14:textId="30B2A92B" w:rsidR="00D0184C"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6.2.</w:t>
      </w:r>
      <w:r w:rsidR="00D0184C" w:rsidRPr="00A443ED">
        <w:rPr>
          <w:rFonts w:ascii="Times New Roman" w:eastAsia="Calibri" w:hAnsi="Times New Roman" w:cs="Times New Roman"/>
          <w:sz w:val="24"/>
          <w:szCs w:val="24"/>
        </w:rPr>
        <w:tab/>
        <w:t>При выявлении любого из указанных в п. 6.1. настоящей Методики стоп-факторов Контрагент рекомендуется к отклонению с указанием выявленных стоп-факторов, а итоговой оценке деловой репутации Контрагента присваивается 0 баллов.</w:t>
      </w:r>
    </w:p>
    <w:p w14:paraId="17EC6CE6" w14:textId="5110B3FB" w:rsidR="00D0184C"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6.3.</w:t>
      </w:r>
      <w:r w:rsidR="00D0184C" w:rsidRPr="00A443ED">
        <w:rPr>
          <w:rFonts w:ascii="Times New Roman" w:eastAsia="Calibri" w:hAnsi="Times New Roman" w:cs="Times New Roman"/>
          <w:sz w:val="24"/>
          <w:szCs w:val="24"/>
        </w:rPr>
        <w:tab/>
        <w:t>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и риск-факторов, указанных в пунктах 7.1 и 8.1 настоящей Методики соответственно.</w:t>
      </w:r>
    </w:p>
    <w:p w14:paraId="641A69BA" w14:textId="08D58A77" w:rsidR="00D0184C"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184C" w:rsidRPr="00A443ED">
        <w:rPr>
          <w:rFonts w:ascii="Times New Roman" w:eastAsia="Calibri" w:hAnsi="Times New Roman" w:cs="Times New Roman"/>
          <w:sz w:val="24"/>
          <w:szCs w:val="24"/>
        </w:rPr>
        <w:t>6.4.</w:t>
      </w:r>
      <w:r w:rsidR="00D0184C" w:rsidRPr="00A443ED">
        <w:rPr>
          <w:rFonts w:ascii="Times New Roman" w:eastAsia="Calibri" w:hAnsi="Times New Roman" w:cs="Times New Roman"/>
          <w:sz w:val="24"/>
          <w:szCs w:val="24"/>
        </w:rPr>
        <w:tab/>
        <w:t xml:space="preserve">Подробный порядок применения положений Методики на стадии оценки стоп-факторов определен в разделе «А» Приложения 1 к Методике. </w:t>
      </w:r>
    </w:p>
    <w:p w14:paraId="3E9B80E3" w14:textId="77777777" w:rsidR="00EE4A3E" w:rsidRDefault="00EE4A3E" w:rsidP="00EE4A3E">
      <w:pPr>
        <w:pStyle w:val="m"/>
      </w:pPr>
    </w:p>
    <w:p w14:paraId="12FE7FD4" w14:textId="4F7B9A15" w:rsidR="005F5A0D" w:rsidRDefault="005F5A0D" w:rsidP="00AD3E59">
      <w:pPr>
        <w:pStyle w:val="a3"/>
        <w:numPr>
          <w:ilvl w:val="0"/>
          <w:numId w:val="12"/>
        </w:numPr>
        <w:spacing w:before="120" w:after="1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ОЦЕНКА КРИТИЧЕСКИХ РИСК-ФАКТОРОВ</w:t>
      </w:r>
    </w:p>
    <w:p w14:paraId="53D2F1B1" w14:textId="77777777" w:rsidR="005F5A0D" w:rsidRDefault="005F5A0D" w:rsidP="005F5A0D">
      <w:pPr>
        <w:pStyle w:val="a3"/>
        <w:spacing w:before="120" w:after="120" w:line="240" w:lineRule="auto"/>
        <w:ind w:left="360"/>
        <w:jc w:val="both"/>
        <w:rPr>
          <w:rFonts w:ascii="Times New Roman" w:eastAsia="Times New Roman" w:hAnsi="Times New Roman" w:cs="Times New Roman"/>
          <w:b/>
          <w:sz w:val="24"/>
          <w:szCs w:val="24"/>
          <w:lang w:eastAsia="ru-RU"/>
        </w:rPr>
      </w:pPr>
    </w:p>
    <w:p w14:paraId="646F9F47" w14:textId="10F6D3D7" w:rsidR="005F5A0D" w:rsidRPr="005F5A0D" w:rsidRDefault="00EF5A23" w:rsidP="00EF5A23">
      <w:pPr>
        <w:pStyle w:val="a3"/>
        <w:tabs>
          <w:tab w:val="left" w:pos="426"/>
          <w:tab w:val="left" w:pos="851"/>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F5A0D" w:rsidRPr="005F5A0D">
        <w:rPr>
          <w:rFonts w:ascii="Times New Roman" w:eastAsia="Calibri" w:hAnsi="Times New Roman" w:cs="Times New Roman"/>
          <w:sz w:val="24"/>
          <w:szCs w:val="24"/>
        </w:rPr>
        <w:t>7.1.</w:t>
      </w:r>
      <w:r w:rsidR="005F5A0D" w:rsidRPr="005F5A0D">
        <w:rPr>
          <w:rFonts w:ascii="Times New Roman" w:eastAsia="Calibri" w:hAnsi="Times New Roman" w:cs="Times New Roman"/>
          <w:sz w:val="24"/>
          <w:szCs w:val="24"/>
        </w:rPr>
        <w:tab/>
        <w:t>При оценке деловой репутации Контрагентов используются следующие критические риск-факторы:</w:t>
      </w:r>
    </w:p>
    <w:p w14:paraId="293E4B80" w14:textId="754C5E3D"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1)</w:t>
      </w:r>
      <w:r w:rsidRPr="005F5A0D">
        <w:rPr>
          <w:rFonts w:ascii="Times New Roman" w:eastAsia="Calibri" w:hAnsi="Times New Roman" w:cs="Times New Roman"/>
          <w:sz w:val="24"/>
          <w:szCs w:val="24"/>
        </w:rPr>
        <w:tab/>
        <w:t>неоднократное (более 1 раза) недобросовестное исполнение Контрагентом договорных обязательств перед компаниями Группы в течение последних 3 лет;</w:t>
      </w:r>
    </w:p>
    <w:p w14:paraId="55E325C5" w14:textId="0DC846FE"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2)</w:t>
      </w:r>
      <w:r w:rsidRPr="005F5A0D">
        <w:rPr>
          <w:rFonts w:ascii="Times New Roman" w:eastAsia="Calibri" w:hAnsi="Times New Roman" w:cs="Times New Roman"/>
          <w:sz w:val="24"/>
          <w:szCs w:val="24"/>
        </w:rPr>
        <w:tab/>
        <w:t>наличие факта уклонения Контрагентом от заключения договора по результатам закупочных процедур или процедур продаж в течение последних 3 лет;</w:t>
      </w:r>
    </w:p>
    <w:p w14:paraId="062CE038" w14:textId="5758496D"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3)</w:t>
      </w:r>
      <w:r w:rsidRPr="005F5A0D">
        <w:rPr>
          <w:rFonts w:ascii="Times New Roman" w:eastAsia="Calibri" w:hAnsi="Times New Roman" w:cs="Times New Roman"/>
          <w:sz w:val="24"/>
          <w:szCs w:val="24"/>
        </w:rPr>
        <w:tab/>
        <w:t>неоднократное (более 1 раза) предоставление Контрагентом заведомо ложных сведений в рамках любого взаимодействия с Группой в течение последних 3 лет;</w:t>
      </w:r>
    </w:p>
    <w:p w14:paraId="02A27C2B" w14:textId="7105BB8D"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4)</w:t>
      </w:r>
      <w:r w:rsidRPr="005F5A0D">
        <w:rPr>
          <w:rFonts w:ascii="Times New Roman" w:eastAsia="Calibri" w:hAnsi="Times New Roman" w:cs="Times New Roman"/>
          <w:sz w:val="24"/>
          <w:szCs w:val="24"/>
        </w:rPr>
        <w:tab/>
        <w:t>наличие информации о не предоставлении Контрагентом налоговой отчетности более года;</w:t>
      </w:r>
    </w:p>
    <w:p w14:paraId="2E823D76" w14:textId="03F91214"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5)</w:t>
      </w:r>
      <w:r w:rsidRPr="005F5A0D">
        <w:rPr>
          <w:rFonts w:ascii="Times New Roman" w:eastAsia="Calibri" w:hAnsi="Times New Roman" w:cs="Times New Roman"/>
          <w:sz w:val="24"/>
          <w:szCs w:val="24"/>
        </w:rPr>
        <w:tab/>
        <w:t>наличие информации о Контрагенте в реестре недобросовестных подрядных организаций в сфере капитального ремонта;</w:t>
      </w:r>
    </w:p>
    <w:p w14:paraId="557CA86B" w14:textId="05373481" w:rsidR="005F5A0D" w:rsidRP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5F5A0D">
        <w:rPr>
          <w:rFonts w:ascii="Times New Roman" w:eastAsia="Calibri" w:hAnsi="Times New Roman" w:cs="Times New Roman"/>
          <w:sz w:val="24"/>
          <w:szCs w:val="24"/>
        </w:rPr>
        <w:t>6)</w:t>
      </w:r>
      <w:r w:rsidRPr="005F5A0D">
        <w:rPr>
          <w:rFonts w:ascii="Times New Roman" w:eastAsia="Calibri" w:hAnsi="Times New Roman" w:cs="Times New Roman"/>
          <w:sz w:val="24"/>
          <w:szCs w:val="24"/>
        </w:rPr>
        <w:tab/>
        <w:t>наличие информации о Контрагенте в реестре юридических лиц, привлеченных к административной ответственности по статье 19.28 КоАП РФ (незаконное вознаграждение от имени юридического лица).</w:t>
      </w:r>
    </w:p>
    <w:p w14:paraId="2A55E577" w14:textId="02A33FCE" w:rsidR="005F5A0D" w:rsidRPr="005F5A0D" w:rsidRDefault="00EF5A23" w:rsidP="00EF5A23">
      <w:pPr>
        <w:pStyle w:val="a3"/>
        <w:tabs>
          <w:tab w:val="left" w:pos="426"/>
          <w:tab w:val="left" w:pos="851"/>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F5A0D" w:rsidRPr="005F5A0D">
        <w:rPr>
          <w:rFonts w:ascii="Times New Roman" w:eastAsia="Calibri" w:hAnsi="Times New Roman" w:cs="Times New Roman"/>
          <w:sz w:val="24"/>
          <w:szCs w:val="24"/>
        </w:rPr>
        <w:t>7.2.</w:t>
      </w:r>
      <w:r w:rsidR="005F5A0D" w:rsidRPr="005F5A0D">
        <w:rPr>
          <w:rFonts w:ascii="Times New Roman" w:eastAsia="Calibri" w:hAnsi="Times New Roman" w:cs="Times New Roman"/>
          <w:sz w:val="24"/>
          <w:szCs w:val="24"/>
        </w:rPr>
        <w:tab/>
        <w:t xml:space="preserve">При обнаружении одного критического риск-фактора эксперт присваивает Контрагенту 1 балл. При этом, если заявка участника закупки или проект договора покупки товара/работы/услуг содержат условия авансирования, то Контрагенту присваивается оценка «0 баллов». В случае исключения условий авансирования Контрагенту присваивается 1 балл. </w:t>
      </w:r>
    </w:p>
    <w:p w14:paraId="3C50E2D8" w14:textId="4BD364AD" w:rsidR="005F5A0D" w:rsidRDefault="00EF5A23" w:rsidP="00EF5A23">
      <w:pPr>
        <w:pStyle w:val="a3"/>
        <w:tabs>
          <w:tab w:val="left" w:pos="426"/>
          <w:tab w:val="left" w:pos="851"/>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F5A0D" w:rsidRPr="005F5A0D">
        <w:rPr>
          <w:rFonts w:ascii="Times New Roman" w:eastAsia="Calibri" w:hAnsi="Times New Roman" w:cs="Times New Roman"/>
          <w:sz w:val="24"/>
          <w:szCs w:val="24"/>
        </w:rPr>
        <w:t>7.3.</w:t>
      </w:r>
      <w:r w:rsidR="005F5A0D" w:rsidRPr="005F5A0D">
        <w:rPr>
          <w:rFonts w:ascii="Times New Roman" w:eastAsia="Calibri" w:hAnsi="Times New Roman" w:cs="Times New Roman"/>
          <w:sz w:val="24"/>
          <w:szCs w:val="24"/>
        </w:rPr>
        <w:tab/>
        <w:t>Подробный порядок оценки критических риск-факторов описан в разделе «Б» Приложения 1 к Методике.</w:t>
      </w:r>
    </w:p>
    <w:p w14:paraId="75BEA38D" w14:textId="6BD932B1" w:rsid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p>
    <w:p w14:paraId="067A9070" w14:textId="77777777" w:rsid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p>
    <w:p w14:paraId="443A1D2B" w14:textId="4421F3DD" w:rsidR="005F5A0D" w:rsidRDefault="005F5A0D" w:rsidP="005F5A0D">
      <w:pPr>
        <w:pStyle w:val="a3"/>
        <w:numPr>
          <w:ilvl w:val="0"/>
          <w:numId w:val="12"/>
        </w:numPr>
        <w:spacing w:before="120" w:after="1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ОЦЕНКА РИСК-ФАКТОРОВ</w:t>
      </w:r>
    </w:p>
    <w:p w14:paraId="659537C7" w14:textId="77777777" w:rsidR="005F5A0D" w:rsidRDefault="005F5A0D" w:rsidP="005F5A0D">
      <w:pPr>
        <w:pStyle w:val="a3"/>
        <w:spacing w:before="120" w:after="120" w:line="240" w:lineRule="auto"/>
        <w:ind w:left="360"/>
        <w:jc w:val="both"/>
        <w:rPr>
          <w:rFonts w:ascii="Times New Roman" w:eastAsia="Times New Roman" w:hAnsi="Times New Roman" w:cs="Times New Roman"/>
          <w:b/>
          <w:sz w:val="24"/>
          <w:szCs w:val="24"/>
          <w:lang w:eastAsia="ru-RU"/>
        </w:rPr>
      </w:pPr>
    </w:p>
    <w:p w14:paraId="0B8D9E96" w14:textId="6D1FD4F2" w:rsidR="005F5A0D" w:rsidRPr="00EF5A23" w:rsidRDefault="005F5A0D" w:rsidP="00EF5A23">
      <w:pPr>
        <w:pStyle w:val="a3"/>
        <w:numPr>
          <w:ilvl w:val="1"/>
          <w:numId w:val="12"/>
        </w:numPr>
        <w:tabs>
          <w:tab w:val="left" w:pos="426"/>
          <w:tab w:val="left" w:pos="851"/>
        </w:tabs>
        <w:spacing w:after="0" w:line="240" w:lineRule="auto"/>
        <w:ind w:left="0" w:firstLine="426"/>
        <w:jc w:val="both"/>
        <w:rPr>
          <w:rFonts w:ascii="Times New Roman" w:eastAsia="Calibri" w:hAnsi="Times New Roman"/>
          <w:bCs/>
          <w:sz w:val="24"/>
          <w:szCs w:val="24"/>
        </w:rPr>
      </w:pPr>
      <w:bookmarkStart w:id="3" w:name="_Toc104212147"/>
      <w:r w:rsidRPr="00EF5A23">
        <w:rPr>
          <w:rFonts w:ascii="Times New Roman" w:eastAsia="Calibri" w:hAnsi="Times New Roman"/>
          <w:bCs/>
          <w:sz w:val="24"/>
          <w:szCs w:val="24"/>
        </w:rPr>
        <w:t>Каждый из перечисленных ниже риск-факторов оценивается в отдельности по пятибалльной шкале от 0 до 5 баллов, где 0 является наихудшей оценкой риск-фактора, а 5 – наилучшей (риск-фактор не выявлен).</w:t>
      </w:r>
      <w:bookmarkEnd w:id="3"/>
      <w:r w:rsidRPr="00EF5A23">
        <w:rPr>
          <w:rFonts w:ascii="Times New Roman" w:eastAsia="Calibri" w:hAnsi="Times New Roman"/>
          <w:bCs/>
          <w:sz w:val="24"/>
          <w:szCs w:val="24"/>
        </w:rPr>
        <w:t xml:space="preserve"> </w:t>
      </w:r>
      <w:bookmarkStart w:id="4" w:name="_Toc104212148"/>
    </w:p>
    <w:p w14:paraId="2979F7DB" w14:textId="77777777" w:rsidR="00E73ACD" w:rsidRDefault="00E73ACD" w:rsidP="00FB5C12">
      <w:pPr>
        <w:spacing w:after="0" w:line="240" w:lineRule="auto"/>
        <w:ind w:firstLine="360"/>
        <w:jc w:val="both"/>
        <w:rPr>
          <w:rFonts w:ascii="Times New Roman" w:eastAsia="Calibri" w:hAnsi="Times New Roman"/>
          <w:bCs/>
          <w:sz w:val="24"/>
          <w:szCs w:val="24"/>
        </w:rPr>
      </w:pPr>
    </w:p>
    <w:p w14:paraId="26027670" w14:textId="77777777" w:rsidR="00E73ACD" w:rsidRDefault="00E73ACD" w:rsidP="00FB5C12">
      <w:pPr>
        <w:spacing w:after="0" w:line="240" w:lineRule="auto"/>
        <w:ind w:firstLine="360"/>
        <w:jc w:val="both"/>
        <w:rPr>
          <w:rFonts w:ascii="Times New Roman" w:eastAsia="Calibri" w:hAnsi="Times New Roman"/>
          <w:bCs/>
          <w:sz w:val="24"/>
          <w:szCs w:val="24"/>
        </w:rPr>
      </w:pPr>
    </w:p>
    <w:p w14:paraId="5972EC6B" w14:textId="47265E75" w:rsidR="005F5A0D" w:rsidRPr="005F5A0D" w:rsidRDefault="005F5A0D" w:rsidP="00FB5C12">
      <w:pPr>
        <w:spacing w:after="0" w:line="240" w:lineRule="auto"/>
        <w:ind w:firstLine="360"/>
        <w:jc w:val="both"/>
        <w:rPr>
          <w:rFonts w:ascii="Times New Roman" w:eastAsia="Calibri" w:hAnsi="Times New Roman"/>
          <w:bCs/>
          <w:sz w:val="24"/>
          <w:szCs w:val="24"/>
        </w:rPr>
      </w:pPr>
      <w:r w:rsidRPr="005F5A0D">
        <w:rPr>
          <w:rFonts w:ascii="Times New Roman" w:eastAsia="Calibri" w:hAnsi="Times New Roman"/>
          <w:bCs/>
          <w:sz w:val="24"/>
          <w:szCs w:val="24"/>
        </w:rPr>
        <w:lastRenderedPageBreak/>
        <w:t>Риск-факторы включают:</w:t>
      </w:r>
      <w:bookmarkEnd w:id="4"/>
      <w:r w:rsidRPr="005F5A0D">
        <w:rPr>
          <w:rFonts w:ascii="Times New Roman" w:eastAsia="Calibri" w:hAnsi="Times New Roman"/>
          <w:bCs/>
          <w:sz w:val="24"/>
          <w:szCs w:val="24"/>
        </w:rPr>
        <w:t xml:space="preserve"> </w:t>
      </w:r>
      <w:bookmarkStart w:id="5" w:name="_Toc104212149"/>
    </w:p>
    <w:p w14:paraId="164E13D5" w14:textId="77777777" w:rsidR="005F5A0D" w:rsidRPr="005F5A0D" w:rsidRDefault="005F5A0D" w:rsidP="00FB5C12">
      <w:pPr>
        <w:spacing w:after="0" w:line="240" w:lineRule="auto"/>
        <w:ind w:firstLine="360"/>
        <w:jc w:val="both"/>
        <w:rPr>
          <w:rFonts w:ascii="Times New Roman" w:eastAsia="Calibri" w:hAnsi="Times New Roman"/>
          <w:bCs/>
          <w:sz w:val="24"/>
          <w:szCs w:val="24"/>
        </w:rPr>
      </w:pPr>
      <w:r w:rsidRPr="005F5A0D">
        <w:rPr>
          <w:rFonts w:ascii="Times New Roman" w:eastAsia="Calibri" w:hAnsi="Times New Roman"/>
          <w:bCs/>
          <w:sz w:val="24"/>
          <w:szCs w:val="24"/>
        </w:rPr>
        <w:t>1)</w:t>
      </w:r>
      <w:r w:rsidRPr="005F5A0D">
        <w:rPr>
          <w:rFonts w:ascii="Times New Roman" w:eastAsia="Calibri" w:hAnsi="Times New Roman"/>
          <w:bCs/>
          <w:sz w:val="24"/>
          <w:szCs w:val="24"/>
        </w:rPr>
        <w:tab/>
        <w:t>недобросовестное исполнение Контрагентом договорных обязательств перед Группой за последние 3 года;</w:t>
      </w:r>
      <w:bookmarkEnd w:id="5"/>
      <w:r w:rsidRPr="005F5A0D">
        <w:rPr>
          <w:rFonts w:ascii="Times New Roman" w:eastAsia="Calibri" w:hAnsi="Times New Roman"/>
          <w:bCs/>
          <w:sz w:val="24"/>
          <w:szCs w:val="24"/>
        </w:rPr>
        <w:t xml:space="preserve"> </w:t>
      </w:r>
      <w:bookmarkStart w:id="6" w:name="_Toc104212150"/>
    </w:p>
    <w:p w14:paraId="066D7294" w14:textId="77777777" w:rsidR="005F5A0D" w:rsidRPr="005F5A0D" w:rsidRDefault="005F5A0D" w:rsidP="00FB5C12">
      <w:pPr>
        <w:spacing w:after="0" w:line="240" w:lineRule="auto"/>
        <w:ind w:firstLine="360"/>
        <w:jc w:val="both"/>
        <w:rPr>
          <w:rFonts w:ascii="Times New Roman" w:eastAsia="Calibri" w:hAnsi="Times New Roman"/>
          <w:bCs/>
          <w:sz w:val="24"/>
          <w:szCs w:val="24"/>
        </w:rPr>
      </w:pPr>
      <w:r w:rsidRPr="005F5A0D">
        <w:rPr>
          <w:rFonts w:ascii="Times New Roman" w:eastAsia="Calibri" w:hAnsi="Times New Roman"/>
          <w:bCs/>
          <w:sz w:val="24"/>
          <w:szCs w:val="24"/>
        </w:rPr>
        <w:t>2)</w:t>
      </w:r>
      <w:r w:rsidRPr="005F5A0D">
        <w:rPr>
          <w:rFonts w:ascii="Times New Roman" w:eastAsia="Calibri" w:hAnsi="Times New Roman"/>
          <w:bCs/>
          <w:sz w:val="24"/>
          <w:szCs w:val="24"/>
        </w:rPr>
        <w:tab/>
        <w:t>наличие информации о приостановлении операция по банковским счетам Контрагента;</w:t>
      </w:r>
      <w:bookmarkEnd w:id="6"/>
      <w:r w:rsidRPr="005F5A0D">
        <w:rPr>
          <w:rFonts w:ascii="Times New Roman" w:eastAsia="Calibri" w:hAnsi="Times New Roman"/>
          <w:bCs/>
          <w:sz w:val="24"/>
          <w:szCs w:val="24"/>
        </w:rPr>
        <w:t xml:space="preserve"> </w:t>
      </w:r>
      <w:bookmarkStart w:id="7" w:name="_Toc104212151"/>
    </w:p>
    <w:p w14:paraId="65BB2ED4" w14:textId="77777777" w:rsidR="00FB5C12" w:rsidRDefault="005F5A0D" w:rsidP="00FB5C12">
      <w:pPr>
        <w:spacing w:after="0" w:line="240" w:lineRule="auto"/>
        <w:ind w:firstLine="360"/>
        <w:jc w:val="both"/>
        <w:rPr>
          <w:rFonts w:ascii="Times New Roman" w:eastAsia="Calibri" w:hAnsi="Times New Roman"/>
          <w:bCs/>
          <w:sz w:val="24"/>
          <w:szCs w:val="24"/>
        </w:rPr>
      </w:pPr>
      <w:r w:rsidRPr="005F5A0D">
        <w:rPr>
          <w:rFonts w:ascii="Times New Roman" w:eastAsia="Calibri" w:hAnsi="Times New Roman"/>
          <w:bCs/>
          <w:sz w:val="24"/>
          <w:szCs w:val="24"/>
        </w:rPr>
        <w:t>3)</w:t>
      </w:r>
      <w:r w:rsidRPr="005F5A0D">
        <w:rPr>
          <w:rFonts w:ascii="Times New Roman" w:eastAsia="Calibri" w:hAnsi="Times New Roman"/>
          <w:bCs/>
          <w:sz w:val="24"/>
          <w:szCs w:val="24"/>
        </w:rPr>
        <w:tab/>
        <w:t>негативная информация о деятельности Контрагента;</w:t>
      </w:r>
      <w:bookmarkStart w:id="8" w:name="_Toc104212152"/>
      <w:bookmarkEnd w:id="7"/>
      <w:r w:rsidR="00FB5C12">
        <w:rPr>
          <w:rFonts w:ascii="Times New Roman" w:eastAsia="Calibri" w:hAnsi="Times New Roman"/>
          <w:bCs/>
          <w:sz w:val="24"/>
          <w:szCs w:val="24"/>
        </w:rPr>
        <w:t xml:space="preserve"> </w:t>
      </w:r>
    </w:p>
    <w:p w14:paraId="4CA62B3E" w14:textId="7B3149E1" w:rsidR="005F5A0D" w:rsidRPr="00FB5C12" w:rsidRDefault="00FB5C12" w:rsidP="00FB5C12">
      <w:pPr>
        <w:spacing w:after="0" w:line="240" w:lineRule="auto"/>
        <w:ind w:firstLine="360"/>
        <w:jc w:val="both"/>
        <w:rPr>
          <w:rFonts w:ascii="Times New Roman" w:eastAsia="Calibri" w:hAnsi="Times New Roman"/>
          <w:bCs/>
          <w:sz w:val="24"/>
          <w:szCs w:val="24"/>
        </w:rPr>
      </w:pPr>
      <w:r w:rsidRPr="00FB5C12">
        <w:rPr>
          <w:rFonts w:ascii="Times New Roman" w:eastAsia="Calibri" w:hAnsi="Times New Roman"/>
          <w:bCs/>
          <w:sz w:val="24"/>
          <w:szCs w:val="24"/>
        </w:rPr>
        <w:t xml:space="preserve">4) </w:t>
      </w:r>
      <w:r>
        <w:rPr>
          <w:rFonts w:ascii="Times New Roman" w:eastAsia="Calibri" w:hAnsi="Times New Roman"/>
          <w:bCs/>
          <w:sz w:val="24"/>
          <w:szCs w:val="24"/>
        </w:rPr>
        <w:t xml:space="preserve"> </w:t>
      </w:r>
      <w:r w:rsidR="005F5A0D" w:rsidRPr="00FB5C12">
        <w:rPr>
          <w:rFonts w:ascii="Times New Roman" w:eastAsia="Calibri" w:hAnsi="Times New Roman"/>
          <w:bCs/>
          <w:sz w:val="24"/>
          <w:szCs w:val="24"/>
        </w:rPr>
        <w:t>негативная информация, связанная с регистрационными данными;</w:t>
      </w:r>
      <w:bookmarkEnd w:id="8"/>
    </w:p>
    <w:p w14:paraId="1DD5D965" w14:textId="77777777" w:rsidR="005F5A0D" w:rsidRPr="008E1353" w:rsidRDefault="005F5A0D" w:rsidP="00FB5C12">
      <w:pPr>
        <w:pStyle w:val="1"/>
        <w:tabs>
          <w:tab w:val="left" w:pos="993"/>
        </w:tabs>
        <w:spacing w:before="0"/>
        <w:ind w:firstLine="709"/>
        <w:jc w:val="both"/>
        <w:rPr>
          <w:rFonts w:ascii="Times New Roman" w:eastAsia="Calibri" w:hAnsi="Times New Roman"/>
          <w:b w:val="0"/>
          <w:bCs w:val="0"/>
          <w:color w:val="auto"/>
          <w:sz w:val="24"/>
          <w:szCs w:val="24"/>
        </w:rPr>
      </w:pPr>
      <w:bookmarkStart w:id="9" w:name="_Toc104212153"/>
      <w:r w:rsidRPr="008E1353">
        <w:rPr>
          <w:rFonts w:ascii="Times New Roman" w:eastAsia="Calibri" w:hAnsi="Times New Roman"/>
          <w:b w:val="0"/>
          <w:bCs w:val="0"/>
          <w:color w:val="auto"/>
          <w:sz w:val="24"/>
          <w:szCs w:val="24"/>
        </w:rPr>
        <w:t>5)</w:t>
      </w:r>
      <w:r w:rsidRPr="008E1353">
        <w:rPr>
          <w:rFonts w:ascii="Times New Roman" w:eastAsia="Calibri" w:hAnsi="Times New Roman"/>
          <w:b w:val="0"/>
          <w:bCs w:val="0"/>
          <w:color w:val="auto"/>
          <w:sz w:val="24"/>
          <w:szCs w:val="24"/>
        </w:rPr>
        <w:tab/>
        <w:t>негативная информация в отношении учредителей/участников/акционеров и/или единоличного исполнительного органа Контрагента.</w:t>
      </w:r>
      <w:bookmarkEnd w:id="9"/>
    </w:p>
    <w:p w14:paraId="3001B270" w14:textId="27A15D62" w:rsidR="005F5A0D" w:rsidRDefault="00EF5A23" w:rsidP="00EF5A23">
      <w:pPr>
        <w:pStyle w:val="1"/>
        <w:tabs>
          <w:tab w:val="left" w:pos="426"/>
          <w:tab w:val="left" w:pos="851"/>
        </w:tabs>
        <w:spacing w:before="0"/>
        <w:jc w:val="both"/>
        <w:rPr>
          <w:rFonts w:ascii="Times New Roman" w:eastAsia="Calibri" w:hAnsi="Times New Roman"/>
          <w:b w:val="0"/>
          <w:bCs w:val="0"/>
          <w:color w:val="auto"/>
          <w:sz w:val="24"/>
          <w:szCs w:val="24"/>
        </w:rPr>
      </w:pPr>
      <w:bookmarkStart w:id="10" w:name="_Toc104212154"/>
      <w:r>
        <w:rPr>
          <w:rFonts w:ascii="Times New Roman" w:eastAsia="Calibri" w:hAnsi="Times New Roman"/>
          <w:b w:val="0"/>
          <w:bCs w:val="0"/>
          <w:color w:val="auto"/>
          <w:sz w:val="24"/>
          <w:szCs w:val="24"/>
        </w:rPr>
        <w:tab/>
      </w:r>
      <w:r w:rsidR="005F5A0D" w:rsidRPr="008E1353">
        <w:rPr>
          <w:rFonts w:ascii="Times New Roman" w:eastAsia="Calibri" w:hAnsi="Times New Roman"/>
          <w:b w:val="0"/>
          <w:bCs w:val="0"/>
          <w:color w:val="auto"/>
          <w:sz w:val="24"/>
          <w:szCs w:val="24"/>
        </w:rPr>
        <w:t>8.2.</w:t>
      </w:r>
      <w:r w:rsidR="005F5A0D" w:rsidRPr="008E1353">
        <w:rPr>
          <w:rFonts w:ascii="Times New Roman" w:eastAsia="Calibri" w:hAnsi="Times New Roman"/>
          <w:b w:val="0"/>
          <w:bCs w:val="0"/>
          <w:color w:val="auto"/>
          <w:sz w:val="24"/>
          <w:szCs w:val="24"/>
        </w:rPr>
        <w:tab/>
        <w:t>Подробный порядок оценки риск-факторов описан в разделе «В» Приложения 1 к Методике.</w:t>
      </w:r>
      <w:bookmarkEnd w:id="10"/>
    </w:p>
    <w:p w14:paraId="06618A7D" w14:textId="4AB0B3AD" w:rsidR="005F5A0D" w:rsidRDefault="005F5A0D" w:rsidP="005F5A0D">
      <w:pPr>
        <w:pStyle w:val="a3"/>
        <w:tabs>
          <w:tab w:val="left" w:pos="426"/>
        </w:tabs>
        <w:spacing w:after="0" w:line="240" w:lineRule="auto"/>
        <w:ind w:left="0"/>
        <w:jc w:val="both"/>
        <w:rPr>
          <w:rFonts w:ascii="Times New Roman" w:eastAsia="Calibri" w:hAnsi="Times New Roman" w:cs="Times New Roman"/>
          <w:sz w:val="24"/>
          <w:szCs w:val="24"/>
        </w:rPr>
      </w:pPr>
    </w:p>
    <w:p w14:paraId="77E9C717" w14:textId="77777777" w:rsidR="00FB5C12" w:rsidRPr="005F5A0D" w:rsidRDefault="00FB5C12" w:rsidP="005F5A0D">
      <w:pPr>
        <w:pStyle w:val="a3"/>
        <w:tabs>
          <w:tab w:val="left" w:pos="426"/>
        </w:tabs>
        <w:spacing w:after="0" w:line="240" w:lineRule="auto"/>
        <w:ind w:left="0"/>
        <w:jc w:val="both"/>
        <w:rPr>
          <w:rFonts w:ascii="Times New Roman" w:eastAsia="Calibri" w:hAnsi="Times New Roman" w:cs="Times New Roman"/>
          <w:sz w:val="24"/>
          <w:szCs w:val="24"/>
        </w:rPr>
      </w:pPr>
    </w:p>
    <w:p w14:paraId="7E10198A" w14:textId="13BF953D" w:rsidR="00FB5C12" w:rsidRDefault="00FB5C12" w:rsidP="00FB5C12">
      <w:pPr>
        <w:pStyle w:val="a3"/>
        <w:numPr>
          <w:ilvl w:val="0"/>
          <w:numId w:val="12"/>
        </w:numPr>
        <w:spacing w:before="120" w:after="1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ИТОГОВАЯ ОЦЕНКА  </w:t>
      </w:r>
    </w:p>
    <w:p w14:paraId="4BFD4B6C" w14:textId="2F1691B0" w:rsidR="00EF5A23" w:rsidRPr="00A443ED" w:rsidRDefault="00EF5A23" w:rsidP="00EF5A23">
      <w:pPr>
        <w:tabs>
          <w:tab w:val="left"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A443ED">
        <w:rPr>
          <w:rFonts w:ascii="Times New Roman" w:eastAsia="Calibri" w:hAnsi="Times New Roman" w:cs="Times New Roman"/>
          <w:sz w:val="24"/>
          <w:szCs w:val="24"/>
        </w:rPr>
        <w:t>9.1. 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не проставляется, в итоговой оценке Контрагента данный критерий не учитывается.</w:t>
      </w:r>
    </w:p>
    <w:p w14:paraId="4F4343E0" w14:textId="6B22BF6C" w:rsidR="00EF5A23"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A443ED">
        <w:rPr>
          <w:rFonts w:ascii="Times New Roman" w:eastAsia="Calibri" w:hAnsi="Times New Roman" w:cs="Times New Roman"/>
          <w:sz w:val="24"/>
          <w:szCs w:val="24"/>
        </w:rPr>
        <w:t>9.2.</w:t>
      </w:r>
      <w:r w:rsidRPr="00A443ED">
        <w:rPr>
          <w:rFonts w:ascii="Times New Roman" w:eastAsia="Calibri" w:hAnsi="Times New Roman" w:cs="Times New Roman"/>
          <w:sz w:val="24"/>
          <w:szCs w:val="24"/>
        </w:rPr>
        <w:tab/>
      </w:r>
      <w:r w:rsidRPr="00200CB2">
        <w:rPr>
          <w:rFonts w:ascii="Times New Roman" w:eastAsia="Calibri" w:hAnsi="Times New Roman" w:cs="Times New Roman"/>
          <w:sz w:val="24"/>
          <w:szCs w:val="24"/>
        </w:rPr>
        <w:t xml:space="preserve">Итоговая оценка деловой репутации (благонадёжности) Контрагента определяется исходя из выявленных на момент проведения экспертизы деловой репутации стоп-факторов, критических риск-факторов и риск-факторов. </w:t>
      </w:r>
    </w:p>
    <w:p w14:paraId="628FD9D1" w14:textId="6D0B7209" w:rsidR="00EF5A23"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A443ED">
        <w:rPr>
          <w:rFonts w:ascii="Times New Roman" w:eastAsia="Calibri" w:hAnsi="Times New Roman" w:cs="Times New Roman"/>
          <w:sz w:val="24"/>
          <w:szCs w:val="24"/>
        </w:rPr>
        <w:t>9.3.</w:t>
      </w:r>
      <w:r w:rsidRPr="00A443ED">
        <w:rPr>
          <w:rFonts w:ascii="Times New Roman" w:eastAsia="Calibri" w:hAnsi="Times New Roman" w:cs="Times New Roman"/>
          <w:sz w:val="24"/>
          <w:szCs w:val="24"/>
        </w:rPr>
        <w:tab/>
        <w:t>При отсутствии стоп-факторов, критических риск-факторов и риск-факторов Контрагенту присваивается 5 баллов.</w:t>
      </w:r>
    </w:p>
    <w:p w14:paraId="43A400EA" w14:textId="1DE17327" w:rsidR="00EF5A23" w:rsidRPr="00A443ED" w:rsidRDefault="00EF5A23"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A443ED">
        <w:rPr>
          <w:rFonts w:ascii="Times New Roman" w:eastAsia="Calibri" w:hAnsi="Times New Roman" w:cs="Times New Roman"/>
          <w:sz w:val="24"/>
          <w:szCs w:val="24"/>
        </w:rPr>
        <w:t>9.4.</w:t>
      </w:r>
      <w:r w:rsidRPr="00A443ED">
        <w:rPr>
          <w:rFonts w:ascii="Times New Roman" w:eastAsia="Calibri" w:hAnsi="Times New Roman" w:cs="Times New Roman"/>
          <w:sz w:val="24"/>
          <w:szCs w:val="24"/>
        </w:rPr>
        <w:tab/>
        <w:t xml:space="preserve">При выявлении любого из стоп-факторов, указанных в п. 6.1. настоящей Методики, Контрагент рекомендуется к отклонению с указанием выявленных стоп-факторов, а итоговой оценке деловой репутации Контрагента присваивается 0 баллов. </w:t>
      </w:r>
    </w:p>
    <w:p w14:paraId="05C3F09F" w14:textId="3A72272F" w:rsidR="00EF5A23" w:rsidRDefault="003B3869" w:rsidP="00EF5A23">
      <w:pPr>
        <w:tabs>
          <w:tab w:val="left" w:pos="426"/>
          <w:tab w:val="left" w:pos="85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F5A23" w:rsidRPr="00A443ED">
        <w:rPr>
          <w:rFonts w:ascii="Times New Roman" w:eastAsia="Calibri" w:hAnsi="Times New Roman" w:cs="Times New Roman"/>
          <w:sz w:val="24"/>
          <w:szCs w:val="24"/>
        </w:rPr>
        <w:t>9.5.</w:t>
      </w:r>
      <w:r w:rsidR="00EF5A23" w:rsidRPr="00A443ED">
        <w:rPr>
          <w:rFonts w:ascii="Times New Roman" w:eastAsia="Calibri" w:hAnsi="Times New Roman" w:cs="Times New Roman"/>
          <w:sz w:val="24"/>
          <w:szCs w:val="24"/>
        </w:rPr>
        <w:tab/>
        <w:t xml:space="preserve">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(при проведении оценки деловой репутации в рамках закупочной процедуры Контрагент допускается к оценочной стадии с формулировкой  «Соответствует»),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и риск-факторов, указанных  в пунктах 7.1 и 8.1. настоящей Методики соответственно. </w:t>
      </w:r>
    </w:p>
    <w:p w14:paraId="1F0108FD" w14:textId="77777777" w:rsidR="003B3869" w:rsidRPr="00A443ED" w:rsidRDefault="003B3869" w:rsidP="003B3869">
      <w:pPr>
        <w:tabs>
          <w:tab w:val="left" w:pos="709"/>
          <w:tab w:val="left" w:pos="851"/>
        </w:tabs>
        <w:spacing w:after="0" w:line="240" w:lineRule="auto"/>
        <w:ind w:firstLine="426"/>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9.6.</w:t>
      </w:r>
      <w:r w:rsidRPr="00A443ED">
        <w:rPr>
          <w:rFonts w:ascii="Times New Roman" w:eastAsia="Calibri" w:hAnsi="Times New Roman" w:cs="Times New Roman"/>
          <w:sz w:val="24"/>
          <w:szCs w:val="24"/>
        </w:rPr>
        <w:tab/>
        <w:t xml:space="preserve">При выявлении одного критического риск-фактора и отсутствии риск-фактора с оценкой «0 баллов» Контрагенту присваивается 1 балл. </w:t>
      </w:r>
    </w:p>
    <w:p w14:paraId="1F58B590" w14:textId="77777777" w:rsidR="003B3869" w:rsidRPr="00A443ED" w:rsidRDefault="003B3869" w:rsidP="003B3869">
      <w:pPr>
        <w:tabs>
          <w:tab w:val="left" w:pos="851"/>
        </w:tabs>
        <w:spacing w:after="0" w:line="240" w:lineRule="auto"/>
        <w:ind w:firstLine="426"/>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9.7.</w:t>
      </w:r>
      <w:r w:rsidRPr="00A443ED">
        <w:rPr>
          <w:rFonts w:ascii="Times New Roman" w:eastAsia="Calibri" w:hAnsi="Times New Roman" w:cs="Times New Roman"/>
          <w:sz w:val="24"/>
          <w:szCs w:val="24"/>
        </w:rPr>
        <w:tab/>
        <w:t xml:space="preserve">В случае если не обнаружено ни одного стоп-фактора (по итогам отборочного этапа закупочной процедуры выставлена оценка «Соответствует») и критического риск-фактора итоговый балл рассчитывается взвешенным суммированием полученных оценок риск-факторов по следующей формуле: </w:t>
      </w:r>
    </w:p>
    <w:p w14:paraId="293A12AE" w14:textId="77777777" w:rsidR="003B3869" w:rsidRPr="00A443ED" w:rsidRDefault="003B3869" w:rsidP="003B3869">
      <w:pPr>
        <w:spacing w:before="120" w:after="0" w:line="240" w:lineRule="auto"/>
        <w:ind w:left="3686" w:firstLine="709"/>
        <w:jc w:val="both"/>
        <w:rPr>
          <w:rFonts w:ascii="Times New Roman" w:eastAsia="Calibri" w:hAnsi="Times New Roman" w:cs="Times New Roman"/>
          <w:b/>
          <w:sz w:val="28"/>
          <w:szCs w:val="28"/>
          <w:lang w:eastAsia="ru-RU"/>
        </w:rPr>
      </w:pPr>
      <w:proofErr w:type="gramStart"/>
      <w:r w:rsidRPr="00A443ED">
        <w:rPr>
          <w:rFonts w:ascii="Times New Roman" w:eastAsia="Calibri" w:hAnsi="Times New Roman" w:cs="Times New Roman"/>
          <w:b/>
          <w:sz w:val="28"/>
          <w:szCs w:val="28"/>
          <w:lang w:val="en-US" w:eastAsia="ru-RU"/>
        </w:rPr>
        <w:t>x</w:t>
      </w:r>
      <w:r w:rsidRPr="00A443ED">
        <w:rPr>
          <w:rFonts w:ascii="Times New Roman" w:eastAsia="Calibri" w:hAnsi="Times New Roman" w:cs="Times New Roman"/>
          <w:b/>
          <w:sz w:val="28"/>
          <w:szCs w:val="28"/>
          <w:lang w:eastAsia="ru-RU"/>
        </w:rPr>
        <w:t xml:space="preserve"> </w:t>
      </w:r>
      <w:r w:rsidRPr="00A443ED">
        <w:rPr>
          <w:rFonts w:ascii="Times New Roman" w:eastAsia="Calibri" w:hAnsi="Times New Roman" w:cs="Times New Roman"/>
          <w:sz w:val="28"/>
          <w:szCs w:val="28"/>
          <w:lang w:eastAsia="ru-RU"/>
        </w:rPr>
        <w:t xml:space="preserve"> </w:t>
      </w:r>
      <w:r w:rsidRPr="00A443ED">
        <w:rPr>
          <w:rFonts w:ascii="Times New Roman" w:eastAsia="Calibri" w:hAnsi="Times New Roman" w:cs="Times New Roman"/>
          <w:sz w:val="32"/>
          <w:szCs w:val="32"/>
          <w:lang w:eastAsia="ru-RU"/>
        </w:rPr>
        <w:t>=</w:t>
      </w:r>
      <w:proofErr w:type="gramEnd"/>
      <w:r w:rsidRPr="00A443ED">
        <w:rPr>
          <w:rFonts w:ascii="Times New Roman" w:eastAsia="Calibri" w:hAnsi="Times New Roman" w:cs="Times New Roman"/>
          <w:b/>
          <w:sz w:val="32"/>
          <w:szCs w:val="32"/>
          <w:lang w:eastAsia="ru-RU"/>
        </w:rPr>
        <w:t xml:space="preserve"> </w:t>
      </w:r>
      <w:r w:rsidRPr="00A443ED">
        <w:rPr>
          <w:rFonts w:ascii="Times New Roman" w:eastAsia="Calibri" w:hAnsi="Times New Roman" w:cs="Times New Roman"/>
          <w:b/>
          <w:sz w:val="20"/>
          <w:szCs w:val="20"/>
          <w:lang w:eastAsia="ru-RU"/>
        </w:rPr>
        <w:t xml:space="preserve"> </w:t>
      </w:r>
      <w:r w:rsidRPr="00A443ED">
        <w:rPr>
          <w:rFonts w:ascii="Times New Roman" w:eastAsia="Calibri" w:hAnsi="Times New Roman" w:cs="Times New Roman"/>
          <w:b/>
          <w:sz w:val="28"/>
          <w:szCs w:val="28"/>
          <w:lang w:eastAsia="ru-RU"/>
        </w:rPr>
        <w:t xml:space="preserve"> </w:t>
      </w:r>
      <m:oMath>
        <m:f>
          <m:fPr>
            <m:ctrlPr>
              <w:rPr>
                <w:rFonts w:ascii="Cambria Math" w:eastAsia="Calibri" w:hAnsi="Cambria Math" w:cs="Times New Roman"/>
                <w:b/>
                <w:i/>
                <w:sz w:val="32"/>
                <w:szCs w:val="32"/>
              </w:rPr>
            </m:ctrlPr>
          </m:fPr>
          <m:num>
            <m:nary>
              <m:naryPr>
                <m:chr m:val="∑"/>
                <m:limLoc m:val="undOvr"/>
                <m:ctrlPr>
                  <w:rPr>
                    <w:rFonts w:ascii="Cambria Math" w:eastAsia="Calibri" w:hAnsi="Cambria Math" w:cs="Times New Roman"/>
                    <w:b/>
                    <w:i/>
                    <w:sz w:val="32"/>
                    <w:szCs w:val="32"/>
                  </w:rPr>
                </m:ctrlPr>
              </m:naryPr>
              <m:sub>
                <m:r>
                  <m:rPr>
                    <m:sty m:val="bi"/>
                  </m:rPr>
                  <w:rPr>
                    <w:rFonts w:ascii="Cambria Math" w:eastAsia="Calibri" w:hAnsi="Cambria Math" w:cs="Times New Roman"/>
                    <w:sz w:val="32"/>
                    <w:szCs w:val="32"/>
                    <w:lang w:eastAsia="ru-RU"/>
                  </w:rPr>
                  <m:t>1</m:t>
                </m:r>
              </m:sub>
              <m:sup>
                <m:r>
                  <m:rPr>
                    <m:sty m:val="bi"/>
                  </m:rPr>
                  <w:rPr>
                    <w:rFonts w:ascii="Cambria Math" w:eastAsia="Calibri" w:hAnsi="Cambria Math" w:cs="Times New Roman"/>
                    <w:sz w:val="32"/>
                    <w:szCs w:val="32"/>
                    <w:lang w:val="en-US" w:eastAsia="ru-RU"/>
                  </w:rPr>
                  <m:t>n</m:t>
                </m:r>
              </m:sup>
              <m:e>
                <m:sSub>
                  <m:sSubPr>
                    <m:ctrlPr>
                      <w:rPr>
                        <w:rFonts w:ascii="Cambria Math" w:eastAsia="Calibri" w:hAnsi="Cambria Math" w:cs="Times New Roman"/>
                        <w:b/>
                        <w:i/>
                        <w:sz w:val="32"/>
                        <w:szCs w:val="32"/>
                      </w:rPr>
                    </m:ctrlPr>
                  </m:sSubPr>
                  <m:e>
                    <m:r>
                      <m:rPr>
                        <m:sty m:val="bi"/>
                      </m:rPr>
                      <w:rPr>
                        <w:rFonts w:ascii="Cambria Math" w:eastAsia="Calibri" w:hAnsi="Cambria Math" w:cs="Times New Roman"/>
                        <w:sz w:val="32"/>
                        <w:szCs w:val="32"/>
                        <w:lang w:val="en-US" w:eastAsia="ru-RU"/>
                      </w:rPr>
                      <m:t>x</m:t>
                    </m:r>
                  </m:e>
                  <m:sub>
                    <m:r>
                      <m:rPr>
                        <m:sty m:val="bi"/>
                      </m:rPr>
                      <w:rPr>
                        <w:rFonts w:ascii="Cambria Math" w:eastAsia="Calibri" w:hAnsi="Cambria Math" w:cs="Times New Roman"/>
                        <w:sz w:val="32"/>
                        <w:szCs w:val="32"/>
                        <w:lang w:eastAsia="ru-RU"/>
                      </w:rPr>
                      <m:t>i</m:t>
                    </m:r>
                  </m:sub>
                </m:sSub>
                <m:r>
                  <m:rPr>
                    <m:sty m:val="bi"/>
                  </m:rPr>
                  <w:rPr>
                    <w:rFonts w:ascii="Cambria Math" w:eastAsia="Calibri" w:hAnsi="Cambria Math" w:cs="Times New Roman"/>
                    <w:sz w:val="32"/>
                    <w:szCs w:val="32"/>
                    <w:lang w:eastAsia="ru-RU"/>
                  </w:rPr>
                  <m:t>×</m:t>
                </m:r>
                <m:sSub>
                  <m:sSubPr>
                    <m:ctrlPr>
                      <w:rPr>
                        <w:rFonts w:ascii="Cambria Math" w:eastAsia="Calibri" w:hAnsi="Cambria Math" w:cs="Times New Roman"/>
                        <w:b/>
                        <w:i/>
                        <w:sz w:val="32"/>
                        <w:szCs w:val="32"/>
                      </w:rPr>
                    </m:ctrlPr>
                  </m:sSubPr>
                  <m:e>
                    <m:r>
                      <m:rPr>
                        <m:sty m:val="bi"/>
                      </m:rPr>
                      <w:rPr>
                        <w:rFonts w:ascii="Cambria Math" w:eastAsia="Calibri" w:hAnsi="Cambria Math" w:cs="Times New Roman"/>
                        <w:sz w:val="32"/>
                        <w:szCs w:val="32"/>
                        <w:lang w:eastAsia="ru-RU"/>
                      </w:rPr>
                      <m:t>p</m:t>
                    </m:r>
                  </m:e>
                  <m:sub>
                    <m:r>
                      <m:rPr>
                        <m:sty m:val="bi"/>
                      </m:rPr>
                      <w:rPr>
                        <w:rFonts w:ascii="Cambria Math" w:eastAsia="Calibri" w:hAnsi="Cambria Math" w:cs="Times New Roman"/>
                        <w:sz w:val="32"/>
                        <w:szCs w:val="32"/>
                        <w:lang w:eastAsia="ru-RU"/>
                      </w:rPr>
                      <m:t>i</m:t>
                    </m:r>
                  </m:sub>
                </m:sSub>
              </m:e>
            </m:nary>
          </m:num>
          <m:den>
            <m:nary>
              <m:naryPr>
                <m:chr m:val="∑"/>
                <m:limLoc m:val="undOvr"/>
                <m:ctrlPr>
                  <w:rPr>
                    <w:rFonts w:ascii="Cambria Math" w:eastAsia="Calibri" w:hAnsi="Cambria Math" w:cs="Times New Roman"/>
                    <w:b/>
                    <w:i/>
                    <w:sz w:val="32"/>
                    <w:szCs w:val="32"/>
                  </w:rPr>
                </m:ctrlPr>
              </m:naryPr>
              <m:sub>
                <m:r>
                  <m:rPr>
                    <m:sty m:val="bi"/>
                  </m:rPr>
                  <w:rPr>
                    <w:rFonts w:ascii="Cambria Math" w:eastAsia="Calibri" w:hAnsi="Cambria Math" w:cs="Times New Roman"/>
                    <w:sz w:val="32"/>
                    <w:szCs w:val="32"/>
                    <w:lang w:eastAsia="ru-RU"/>
                  </w:rPr>
                  <m:t>1</m:t>
                </m:r>
              </m:sub>
              <m:sup>
                <m:r>
                  <m:rPr>
                    <m:sty m:val="bi"/>
                  </m:rPr>
                  <w:rPr>
                    <w:rFonts w:ascii="Cambria Math" w:eastAsia="Calibri" w:hAnsi="Cambria Math" w:cs="Times New Roman"/>
                    <w:sz w:val="32"/>
                    <w:szCs w:val="32"/>
                    <w:lang w:eastAsia="ru-RU"/>
                  </w:rPr>
                  <m:t>n</m:t>
                </m:r>
              </m:sup>
              <m:e>
                <m:sSub>
                  <m:sSubPr>
                    <m:ctrlPr>
                      <w:rPr>
                        <w:rFonts w:ascii="Cambria Math" w:eastAsia="Calibri" w:hAnsi="Cambria Math" w:cs="Times New Roman"/>
                        <w:b/>
                        <w:i/>
                        <w:sz w:val="32"/>
                        <w:szCs w:val="32"/>
                      </w:rPr>
                    </m:ctrlPr>
                  </m:sSubPr>
                  <m:e>
                    <m:r>
                      <m:rPr>
                        <m:sty m:val="bi"/>
                      </m:rPr>
                      <w:rPr>
                        <w:rFonts w:ascii="Cambria Math" w:eastAsia="Calibri" w:hAnsi="Cambria Math" w:cs="Times New Roman"/>
                        <w:sz w:val="32"/>
                        <w:szCs w:val="32"/>
                        <w:lang w:eastAsia="ru-RU"/>
                      </w:rPr>
                      <m:t>p</m:t>
                    </m:r>
                  </m:e>
                  <m:sub>
                    <m:r>
                      <m:rPr>
                        <m:sty m:val="bi"/>
                      </m:rPr>
                      <w:rPr>
                        <w:rFonts w:ascii="Cambria Math" w:eastAsia="Calibri" w:hAnsi="Cambria Math" w:cs="Times New Roman"/>
                        <w:sz w:val="32"/>
                        <w:szCs w:val="32"/>
                        <w:lang w:eastAsia="ru-RU"/>
                      </w:rPr>
                      <m:t>i</m:t>
                    </m:r>
                  </m:sub>
                </m:sSub>
              </m:e>
            </m:nary>
          </m:den>
        </m:f>
      </m:oMath>
      <w:r w:rsidRPr="00A443ED">
        <w:rPr>
          <w:rFonts w:ascii="Times New Roman" w:eastAsia="Calibri" w:hAnsi="Times New Roman" w:cs="Times New Roman"/>
          <w:b/>
          <w:sz w:val="32"/>
          <w:szCs w:val="32"/>
          <w:lang w:eastAsia="ru-RU"/>
        </w:rPr>
        <w:t xml:space="preserve">  ,</w:t>
      </w:r>
    </w:p>
    <w:p w14:paraId="33EB6DFC" w14:textId="77777777" w:rsidR="003B3869" w:rsidRPr="00A443ED" w:rsidRDefault="003B3869" w:rsidP="003B3869">
      <w:pPr>
        <w:spacing w:before="120" w:after="0" w:line="240" w:lineRule="auto"/>
        <w:ind w:left="1276" w:firstLine="425"/>
        <w:jc w:val="both"/>
        <w:rPr>
          <w:rFonts w:ascii="Times New Roman" w:eastAsia="Calibri" w:hAnsi="Times New Roman" w:cs="Times New Roman"/>
          <w:sz w:val="24"/>
          <w:szCs w:val="24"/>
          <w:lang w:eastAsia="ru-RU"/>
        </w:rPr>
      </w:pPr>
      <w:r w:rsidRPr="00A443ED">
        <w:rPr>
          <w:rFonts w:ascii="Times New Roman" w:eastAsia="Calibri" w:hAnsi="Times New Roman" w:cs="Times New Roman"/>
          <w:sz w:val="24"/>
          <w:szCs w:val="24"/>
          <w:lang w:eastAsia="ru-RU"/>
        </w:rPr>
        <w:t>где:</w:t>
      </w:r>
    </w:p>
    <w:p w14:paraId="69E72F0A" w14:textId="77777777" w:rsidR="003B3869" w:rsidRPr="00A443ED" w:rsidRDefault="003B3869" w:rsidP="003B3869">
      <w:pPr>
        <w:spacing w:after="0" w:line="240" w:lineRule="auto"/>
        <w:ind w:left="1276" w:firstLine="425"/>
        <w:jc w:val="both"/>
        <w:rPr>
          <w:rFonts w:ascii="Times New Roman" w:eastAsia="Calibri" w:hAnsi="Times New Roman" w:cs="Times New Roman"/>
          <w:sz w:val="24"/>
          <w:szCs w:val="24"/>
          <w:lang w:eastAsia="ru-RU"/>
        </w:rPr>
      </w:pPr>
      <m:oMath>
        <m:r>
          <m:rPr>
            <m:sty m:val="bi"/>
          </m:rPr>
          <w:rPr>
            <w:rFonts w:ascii="Cambria Math" w:eastAsia="Calibri" w:hAnsi="Cambria Math" w:cs="Times New Roman"/>
            <w:sz w:val="28"/>
            <w:szCs w:val="28"/>
            <w:lang w:eastAsia="ru-RU"/>
          </w:rPr>
          <m:t>i</m:t>
        </m:r>
      </m:oMath>
      <w:r w:rsidRPr="00A443ED">
        <w:rPr>
          <w:rFonts w:ascii="Times New Roman" w:eastAsia="Calibri" w:hAnsi="Times New Roman" w:cs="Times New Roman"/>
          <w:b/>
          <w:sz w:val="28"/>
          <w:szCs w:val="28"/>
          <w:lang w:eastAsia="ru-RU"/>
        </w:rPr>
        <w:t xml:space="preserve"> – </w:t>
      </w:r>
      <w:r w:rsidRPr="00A443ED">
        <w:rPr>
          <w:rFonts w:ascii="Times New Roman" w:eastAsia="Calibri" w:hAnsi="Times New Roman" w:cs="Times New Roman"/>
          <w:sz w:val="24"/>
          <w:szCs w:val="24"/>
          <w:lang w:eastAsia="ru-RU"/>
        </w:rPr>
        <w:t>номер риск-фактора согласно Раздел</w:t>
      </w:r>
      <w:r>
        <w:rPr>
          <w:rFonts w:ascii="Times New Roman" w:eastAsia="Calibri" w:hAnsi="Times New Roman" w:cs="Times New Roman"/>
          <w:sz w:val="24"/>
          <w:szCs w:val="24"/>
          <w:lang w:eastAsia="ru-RU"/>
        </w:rPr>
        <w:t>у</w:t>
      </w:r>
      <w:r w:rsidRPr="00A443ED">
        <w:rPr>
          <w:rFonts w:ascii="Times New Roman" w:eastAsia="Calibri" w:hAnsi="Times New Roman" w:cs="Times New Roman"/>
          <w:sz w:val="24"/>
          <w:szCs w:val="24"/>
          <w:lang w:eastAsia="ru-RU"/>
        </w:rPr>
        <w:t xml:space="preserve"> В табл. Приложения 1;</w:t>
      </w:r>
    </w:p>
    <w:p w14:paraId="6504924F" w14:textId="77777777" w:rsidR="003B3869" w:rsidRPr="00A443ED" w:rsidRDefault="003B3869" w:rsidP="003B3869">
      <w:pPr>
        <w:spacing w:after="0" w:line="240" w:lineRule="auto"/>
        <w:ind w:left="1276" w:firstLine="425"/>
        <w:jc w:val="both"/>
        <w:rPr>
          <w:rFonts w:ascii="Times New Roman" w:eastAsia="Calibri" w:hAnsi="Times New Roman" w:cs="Times New Roman"/>
          <w:sz w:val="24"/>
          <w:szCs w:val="24"/>
          <w:lang w:eastAsia="ru-RU"/>
        </w:rPr>
      </w:pPr>
      <w:r w:rsidRPr="00A443ED">
        <w:rPr>
          <w:rFonts w:ascii="Times New Roman" w:eastAsia="Calibri" w:hAnsi="Times New Roman" w:cs="Times New Roman"/>
          <w:i/>
          <w:sz w:val="24"/>
          <w:szCs w:val="24"/>
          <w:lang w:val="en-US" w:eastAsia="ru-RU"/>
        </w:rPr>
        <w:t>n</w:t>
      </w:r>
      <w:r w:rsidRPr="00A443ED">
        <w:rPr>
          <w:rFonts w:ascii="Times New Roman" w:eastAsia="Calibri" w:hAnsi="Times New Roman" w:cs="Times New Roman"/>
          <w:sz w:val="24"/>
          <w:szCs w:val="24"/>
          <w:lang w:eastAsia="ru-RU"/>
        </w:rPr>
        <w:t xml:space="preserve"> – количество риск-факторов;</w:t>
      </w:r>
    </w:p>
    <w:p w14:paraId="7B6DCE51" w14:textId="77777777" w:rsidR="003B3869" w:rsidRPr="00A443ED" w:rsidRDefault="000D6855" w:rsidP="003B3869">
      <w:pPr>
        <w:spacing w:after="0" w:line="240" w:lineRule="auto"/>
        <w:ind w:left="1276" w:firstLine="425"/>
        <w:jc w:val="both"/>
        <w:rPr>
          <w:rFonts w:ascii="Times New Roman" w:eastAsia="Calibri" w:hAnsi="Times New Roman" w:cs="Times New Roman"/>
          <w:sz w:val="24"/>
          <w:szCs w:val="24"/>
          <w:lang w:eastAsia="ru-RU"/>
        </w:rPr>
      </w:pPr>
      <m:oMath>
        <m:sSub>
          <m:sSubPr>
            <m:ctrlPr>
              <w:rPr>
                <w:rFonts w:ascii="Cambria Math" w:eastAsia="Calibri" w:hAnsi="Cambria Math" w:cs="Times New Roman"/>
                <w:b/>
                <w:i/>
                <w:sz w:val="28"/>
                <w:szCs w:val="28"/>
              </w:rPr>
            </m:ctrlPr>
          </m:sSubPr>
          <m:e>
            <m:r>
              <m:rPr>
                <m:sty m:val="bi"/>
              </m:rPr>
              <w:rPr>
                <w:rFonts w:ascii="Cambria Math" w:eastAsia="Calibri" w:hAnsi="Cambria Math" w:cs="Times New Roman"/>
                <w:sz w:val="28"/>
                <w:szCs w:val="28"/>
                <w:lang w:eastAsia="ru-RU"/>
              </w:rPr>
              <m:t>x</m:t>
            </m:r>
          </m:e>
          <m:sub>
            <m:r>
              <m:rPr>
                <m:sty m:val="bi"/>
              </m:rPr>
              <w:rPr>
                <w:rFonts w:ascii="Cambria Math" w:eastAsia="Calibri" w:hAnsi="Cambria Math" w:cs="Times New Roman"/>
                <w:sz w:val="28"/>
                <w:szCs w:val="28"/>
                <w:lang w:eastAsia="ru-RU"/>
              </w:rPr>
              <m:t>i</m:t>
            </m:r>
          </m:sub>
        </m:sSub>
      </m:oMath>
      <w:r w:rsidR="003B3869" w:rsidRPr="00A443ED">
        <w:rPr>
          <w:rFonts w:ascii="Times New Roman" w:eastAsia="Calibri" w:hAnsi="Times New Roman" w:cs="Times New Roman"/>
          <w:b/>
          <w:sz w:val="28"/>
          <w:szCs w:val="28"/>
          <w:lang w:eastAsia="ru-RU"/>
        </w:rPr>
        <w:t xml:space="preserve"> – </w:t>
      </w:r>
      <w:r w:rsidR="003B3869" w:rsidRPr="00A443ED">
        <w:rPr>
          <w:rFonts w:ascii="Times New Roman" w:eastAsia="Calibri" w:hAnsi="Times New Roman" w:cs="Times New Roman"/>
          <w:sz w:val="24"/>
          <w:szCs w:val="24"/>
          <w:lang w:eastAsia="ru-RU"/>
        </w:rPr>
        <w:t xml:space="preserve">оценка </w:t>
      </w:r>
      <m:oMath>
        <m:r>
          <m:rPr>
            <m:sty m:val="p"/>
          </m:rPr>
          <w:rPr>
            <w:rFonts w:ascii="Cambria Math" w:eastAsia="Calibri" w:hAnsi="Cambria Math" w:cs="Times New Roman"/>
            <w:sz w:val="24"/>
            <w:szCs w:val="24"/>
            <w:lang w:eastAsia="ru-RU"/>
          </w:rPr>
          <m:t>i</m:t>
        </m:r>
      </m:oMath>
      <w:r w:rsidR="003B3869" w:rsidRPr="00A443ED">
        <w:rPr>
          <w:rFonts w:ascii="Times New Roman" w:eastAsia="Calibri" w:hAnsi="Times New Roman" w:cs="Times New Roman"/>
          <w:sz w:val="24"/>
          <w:szCs w:val="24"/>
          <w:lang w:eastAsia="ru-RU"/>
        </w:rPr>
        <w:t xml:space="preserve"> – </w:t>
      </w:r>
      <w:proofErr w:type="spellStart"/>
      <w:r w:rsidR="003B3869" w:rsidRPr="00A443ED">
        <w:rPr>
          <w:rFonts w:ascii="Times New Roman" w:eastAsia="Calibri" w:hAnsi="Times New Roman" w:cs="Times New Roman"/>
          <w:i/>
          <w:sz w:val="24"/>
          <w:szCs w:val="24"/>
          <w:lang w:eastAsia="ru-RU"/>
        </w:rPr>
        <w:t>го</w:t>
      </w:r>
      <w:proofErr w:type="spellEnd"/>
      <w:r w:rsidR="003B3869" w:rsidRPr="00A443ED">
        <w:rPr>
          <w:rFonts w:ascii="Times New Roman" w:eastAsia="Calibri" w:hAnsi="Times New Roman" w:cs="Times New Roman"/>
          <w:sz w:val="24"/>
          <w:szCs w:val="24"/>
          <w:lang w:eastAsia="ru-RU"/>
        </w:rPr>
        <w:t xml:space="preserve"> риск-фактора от 0 до 5 баллов;</w:t>
      </w:r>
    </w:p>
    <w:p w14:paraId="3E90EFAA" w14:textId="77777777" w:rsidR="003B3869" w:rsidRPr="00A443ED" w:rsidRDefault="000D6855" w:rsidP="003B3869">
      <w:pPr>
        <w:spacing w:after="0" w:line="240" w:lineRule="auto"/>
        <w:ind w:left="1276" w:firstLine="425"/>
        <w:jc w:val="both"/>
        <w:rPr>
          <w:rFonts w:ascii="Times New Roman" w:eastAsia="Calibri" w:hAnsi="Times New Roman" w:cs="Times New Roman"/>
          <w:sz w:val="24"/>
          <w:szCs w:val="24"/>
          <w:lang w:eastAsia="ru-RU"/>
        </w:rPr>
      </w:pPr>
      <m:oMath>
        <m:sSub>
          <m:sSubPr>
            <m:ctrlPr>
              <w:rPr>
                <w:rFonts w:ascii="Cambria Math" w:eastAsia="Calibri" w:hAnsi="Cambria Math" w:cs="Times New Roman"/>
                <w:b/>
                <w:i/>
                <w:sz w:val="28"/>
                <w:szCs w:val="32"/>
              </w:rPr>
            </m:ctrlPr>
          </m:sSubPr>
          <m:e>
            <m:r>
              <m:rPr>
                <m:sty m:val="bi"/>
              </m:rPr>
              <w:rPr>
                <w:rFonts w:ascii="Cambria Math" w:eastAsia="Calibri" w:hAnsi="Cambria Math" w:cs="Times New Roman"/>
                <w:sz w:val="28"/>
                <w:szCs w:val="32"/>
                <w:lang w:eastAsia="ru-RU"/>
              </w:rPr>
              <m:t>p</m:t>
            </m:r>
          </m:e>
          <m:sub>
            <m:r>
              <m:rPr>
                <m:sty m:val="bi"/>
              </m:rPr>
              <w:rPr>
                <w:rFonts w:ascii="Cambria Math" w:eastAsia="Calibri" w:hAnsi="Cambria Math" w:cs="Times New Roman"/>
                <w:sz w:val="28"/>
                <w:szCs w:val="32"/>
                <w:lang w:eastAsia="ru-RU"/>
              </w:rPr>
              <m:t>i</m:t>
            </m:r>
          </m:sub>
        </m:sSub>
      </m:oMath>
      <w:r w:rsidR="003B3869" w:rsidRPr="00A443ED">
        <w:rPr>
          <w:rFonts w:ascii="Times New Roman" w:eastAsia="Calibri" w:hAnsi="Times New Roman" w:cs="Times New Roman"/>
          <w:b/>
          <w:sz w:val="28"/>
          <w:szCs w:val="28"/>
          <w:lang w:eastAsia="ru-RU"/>
        </w:rPr>
        <w:t xml:space="preserve"> </w:t>
      </w:r>
      <w:r w:rsidR="003B3869" w:rsidRPr="00A443ED">
        <w:rPr>
          <w:rFonts w:ascii="Times New Roman" w:eastAsia="Calibri" w:hAnsi="Times New Roman" w:cs="Times New Roman"/>
          <w:sz w:val="24"/>
          <w:szCs w:val="24"/>
          <w:lang w:eastAsia="ru-RU"/>
        </w:rPr>
        <w:t>-   вес (весовой коэффициент)</w:t>
      </w:r>
      <w:r w:rsidR="003B3869" w:rsidRPr="00A443ED">
        <w:rPr>
          <w:rFonts w:ascii="Times New Roman" w:eastAsia="Calibri" w:hAnsi="Times New Roman" w:cs="Times New Roman"/>
          <w:b/>
          <w:sz w:val="24"/>
          <w:szCs w:val="24"/>
          <w:lang w:eastAsia="ru-RU"/>
        </w:rPr>
        <w:t xml:space="preserve"> </w:t>
      </w:r>
      <m:oMath>
        <m:r>
          <w:rPr>
            <w:rFonts w:ascii="Cambria Math" w:eastAsia="Calibri" w:hAnsi="Cambria Math" w:cs="Times New Roman"/>
            <w:sz w:val="24"/>
            <w:szCs w:val="24"/>
            <w:lang w:eastAsia="ru-RU"/>
          </w:rPr>
          <m:t xml:space="preserve"> i</m:t>
        </m:r>
      </m:oMath>
      <w:r w:rsidR="003B3869" w:rsidRPr="00A443ED">
        <w:rPr>
          <w:rFonts w:ascii="Times New Roman" w:eastAsia="Calibri" w:hAnsi="Times New Roman" w:cs="Times New Roman"/>
          <w:sz w:val="24"/>
          <w:szCs w:val="24"/>
          <w:lang w:eastAsia="ru-RU"/>
        </w:rPr>
        <w:t xml:space="preserve"> – </w:t>
      </w:r>
      <w:proofErr w:type="spellStart"/>
      <w:r w:rsidR="003B3869" w:rsidRPr="00A443ED">
        <w:rPr>
          <w:rFonts w:ascii="Times New Roman" w:eastAsia="Calibri" w:hAnsi="Times New Roman" w:cs="Times New Roman"/>
          <w:i/>
          <w:sz w:val="24"/>
          <w:szCs w:val="24"/>
          <w:lang w:eastAsia="ru-RU"/>
        </w:rPr>
        <w:t>го</w:t>
      </w:r>
      <w:proofErr w:type="spellEnd"/>
      <w:r w:rsidR="003B3869" w:rsidRPr="00A443ED">
        <w:rPr>
          <w:rFonts w:ascii="Times New Roman" w:eastAsia="Calibri" w:hAnsi="Times New Roman" w:cs="Times New Roman"/>
          <w:sz w:val="24"/>
          <w:szCs w:val="24"/>
          <w:lang w:eastAsia="ru-RU"/>
        </w:rPr>
        <w:t xml:space="preserve"> риск фактора.</w:t>
      </w:r>
    </w:p>
    <w:p w14:paraId="59471882" w14:textId="59CAB81B" w:rsidR="003B3869" w:rsidRPr="00A443ED" w:rsidRDefault="003B3869" w:rsidP="003B3869">
      <w:pPr>
        <w:spacing w:before="120" w:after="0" w:line="240" w:lineRule="auto"/>
        <w:ind w:left="1276" w:firstLine="425"/>
        <w:jc w:val="both"/>
        <w:rPr>
          <w:rFonts w:ascii="Times New Roman" w:eastAsia="Calibri" w:hAnsi="Times New Roman" w:cs="Times New Roman"/>
          <w:sz w:val="24"/>
          <w:szCs w:val="24"/>
          <w:lang w:eastAsia="ru-RU"/>
        </w:rPr>
      </w:pPr>
      <w:r w:rsidRPr="00A443ED">
        <w:rPr>
          <w:rFonts w:ascii="Times New Roman" w:eastAsia="Calibri" w:hAnsi="Times New Roman" w:cs="Times New Roman"/>
          <w:sz w:val="24"/>
          <w:szCs w:val="24"/>
          <w:lang w:eastAsia="ru-RU"/>
        </w:rPr>
        <w:lastRenderedPageBreak/>
        <w:t>При этом принимаются следующие значения весов (весовые коэффициенты) оценок риск-факторов:</w:t>
      </w:r>
    </w:p>
    <w:tbl>
      <w:tblPr>
        <w:tblStyle w:val="ad"/>
        <w:tblW w:w="0" w:type="auto"/>
        <w:tblInd w:w="1276" w:type="dxa"/>
        <w:tblLook w:val="04A0" w:firstRow="1" w:lastRow="0" w:firstColumn="1" w:lastColumn="0" w:noHBand="0" w:noVBand="1"/>
      </w:tblPr>
      <w:tblGrid>
        <w:gridCol w:w="2234"/>
        <w:gridCol w:w="6061"/>
      </w:tblGrid>
      <w:tr w:rsidR="003B3869" w:rsidRPr="00A443ED" w14:paraId="7914A1B3"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4F3EB625"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 риск-фактора</w:t>
            </w:r>
          </w:p>
        </w:tc>
        <w:tc>
          <w:tcPr>
            <w:tcW w:w="6061" w:type="dxa"/>
            <w:tcBorders>
              <w:top w:val="single" w:sz="4" w:space="0" w:color="auto"/>
              <w:left w:val="single" w:sz="4" w:space="0" w:color="auto"/>
              <w:bottom w:val="single" w:sz="4" w:space="0" w:color="auto"/>
              <w:right w:val="single" w:sz="4" w:space="0" w:color="auto"/>
            </w:tcBorders>
            <w:hideMark/>
          </w:tcPr>
          <w:p w14:paraId="33DE7AAA"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Весовой коэффициент</w:t>
            </w:r>
          </w:p>
        </w:tc>
      </w:tr>
      <w:tr w:rsidR="003B3869" w:rsidRPr="00A443ED" w14:paraId="529474C9"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278C36FB"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1</w:t>
            </w:r>
          </w:p>
        </w:tc>
        <w:tc>
          <w:tcPr>
            <w:tcW w:w="6061" w:type="dxa"/>
            <w:tcBorders>
              <w:top w:val="single" w:sz="4" w:space="0" w:color="auto"/>
              <w:left w:val="single" w:sz="4" w:space="0" w:color="auto"/>
              <w:bottom w:val="single" w:sz="4" w:space="0" w:color="auto"/>
              <w:right w:val="single" w:sz="4" w:space="0" w:color="auto"/>
            </w:tcBorders>
            <w:hideMark/>
          </w:tcPr>
          <w:p w14:paraId="492604D6"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30 % (0,3)</w:t>
            </w:r>
          </w:p>
        </w:tc>
      </w:tr>
      <w:tr w:rsidR="003B3869" w:rsidRPr="00A443ED" w14:paraId="46EB2AE5"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24512434"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2</w:t>
            </w:r>
          </w:p>
        </w:tc>
        <w:tc>
          <w:tcPr>
            <w:tcW w:w="6061" w:type="dxa"/>
            <w:tcBorders>
              <w:top w:val="single" w:sz="4" w:space="0" w:color="auto"/>
              <w:left w:val="single" w:sz="4" w:space="0" w:color="auto"/>
              <w:bottom w:val="single" w:sz="4" w:space="0" w:color="auto"/>
              <w:right w:val="single" w:sz="4" w:space="0" w:color="auto"/>
            </w:tcBorders>
            <w:hideMark/>
          </w:tcPr>
          <w:p w14:paraId="57E6A8EB"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25% (0,25)</w:t>
            </w:r>
          </w:p>
        </w:tc>
      </w:tr>
      <w:tr w:rsidR="003B3869" w:rsidRPr="00A443ED" w14:paraId="3E52D982"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46D95FC5"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3</w:t>
            </w:r>
          </w:p>
        </w:tc>
        <w:tc>
          <w:tcPr>
            <w:tcW w:w="6061" w:type="dxa"/>
            <w:tcBorders>
              <w:top w:val="single" w:sz="4" w:space="0" w:color="auto"/>
              <w:left w:val="single" w:sz="4" w:space="0" w:color="auto"/>
              <w:bottom w:val="single" w:sz="4" w:space="0" w:color="auto"/>
              <w:right w:val="single" w:sz="4" w:space="0" w:color="auto"/>
            </w:tcBorders>
            <w:hideMark/>
          </w:tcPr>
          <w:p w14:paraId="1C3BD479"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20 % (0,2)</w:t>
            </w:r>
          </w:p>
        </w:tc>
      </w:tr>
      <w:tr w:rsidR="003B3869" w:rsidRPr="00A443ED" w14:paraId="357382F9"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0B6F28DF"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4</w:t>
            </w:r>
          </w:p>
        </w:tc>
        <w:tc>
          <w:tcPr>
            <w:tcW w:w="6061" w:type="dxa"/>
            <w:tcBorders>
              <w:top w:val="single" w:sz="4" w:space="0" w:color="auto"/>
              <w:left w:val="single" w:sz="4" w:space="0" w:color="auto"/>
              <w:bottom w:val="single" w:sz="4" w:space="0" w:color="auto"/>
              <w:right w:val="single" w:sz="4" w:space="0" w:color="auto"/>
            </w:tcBorders>
            <w:hideMark/>
          </w:tcPr>
          <w:p w14:paraId="427FA1EB"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15 % (0,15)</w:t>
            </w:r>
          </w:p>
        </w:tc>
      </w:tr>
      <w:tr w:rsidR="003B3869" w:rsidRPr="00A443ED" w14:paraId="7854343D" w14:textId="77777777" w:rsidTr="00ED54FE">
        <w:tc>
          <w:tcPr>
            <w:tcW w:w="2234" w:type="dxa"/>
            <w:tcBorders>
              <w:top w:val="single" w:sz="4" w:space="0" w:color="auto"/>
              <w:left w:val="single" w:sz="4" w:space="0" w:color="auto"/>
              <w:bottom w:val="single" w:sz="4" w:space="0" w:color="auto"/>
              <w:right w:val="single" w:sz="4" w:space="0" w:color="auto"/>
            </w:tcBorders>
            <w:hideMark/>
          </w:tcPr>
          <w:p w14:paraId="2B7452B1"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5</w:t>
            </w:r>
          </w:p>
        </w:tc>
        <w:tc>
          <w:tcPr>
            <w:tcW w:w="6061" w:type="dxa"/>
            <w:tcBorders>
              <w:top w:val="single" w:sz="4" w:space="0" w:color="auto"/>
              <w:left w:val="single" w:sz="4" w:space="0" w:color="auto"/>
              <w:bottom w:val="single" w:sz="4" w:space="0" w:color="auto"/>
              <w:right w:val="single" w:sz="4" w:space="0" w:color="auto"/>
            </w:tcBorders>
            <w:hideMark/>
          </w:tcPr>
          <w:p w14:paraId="289507AD" w14:textId="77777777" w:rsidR="003B3869" w:rsidRPr="00A443ED" w:rsidRDefault="003B3869" w:rsidP="00ED54FE">
            <w:pPr>
              <w:spacing w:before="120"/>
              <w:jc w:val="both"/>
              <w:rPr>
                <w:rFonts w:ascii="Times New Roman" w:hAnsi="Times New Roman"/>
                <w:sz w:val="24"/>
                <w:szCs w:val="24"/>
                <w:lang w:eastAsia="ru-RU"/>
              </w:rPr>
            </w:pPr>
            <w:r w:rsidRPr="00A443ED">
              <w:rPr>
                <w:rFonts w:ascii="Times New Roman" w:hAnsi="Times New Roman"/>
                <w:sz w:val="24"/>
                <w:szCs w:val="24"/>
                <w:lang w:eastAsia="ru-RU"/>
              </w:rPr>
              <w:t>10 % (0.1)</w:t>
            </w:r>
          </w:p>
        </w:tc>
      </w:tr>
    </w:tbl>
    <w:p w14:paraId="7B07C4DB" w14:textId="77777777" w:rsidR="00E73ACD" w:rsidRDefault="00E73ACD" w:rsidP="003B3869">
      <w:pPr>
        <w:spacing w:after="0"/>
        <w:ind w:firstLine="708"/>
        <w:jc w:val="both"/>
        <w:rPr>
          <w:rFonts w:ascii="Times New Roman" w:eastAsia="Calibri" w:hAnsi="Times New Roman" w:cs="Times New Roman"/>
          <w:sz w:val="24"/>
          <w:szCs w:val="24"/>
          <w:lang w:eastAsia="ru-RU"/>
        </w:rPr>
      </w:pPr>
    </w:p>
    <w:p w14:paraId="5164F16F" w14:textId="0A65B61A" w:rsidR="003B3869" w:rsidRPr="00A443ED" w:rsidRDefault="003B3869" w:rsidP="003B3869">
      <w:pPr>
        <w:spacing w:after="0"/>
        <w:ind w:firstLine="708"/>
        <w:jc w:val="both"/>
        <w:rPr>
          <w:rFonts w:ascii="Times New Roman" w:eastAsia="Calibri" w:hAnsi="Times New Roman" w:cs="Times New Roman"/>
          <w:sz w:val="24"/>
          <w:szCs w:val="24"/>
        </w:rPr>
      </w:pPr>
      <w:r w:rsidRPr="00A443ED">
        <w:rPr>
          <w:rFonts w:ascii="Times New Roman" w:eastAsia="Calibri" w:hAnsi="Times New Roman" w:cs="Times New Roman"/>
          <w:sz w:val="24"/>
          <w:szCs w:val="24"/>
          <w:lang w:eastAsia="ru-RU"/>
        </w:rPr>
        <w:t>Для риск-фактора, не учитываемого при оценке деловой репутации конкретного Контрагента, весовой коэффициент принимается равным нулю (</w:t>
      </w:r>
      <m:oMath>
        <m:r>
          <m:rPr>
            <m:sty m:val="bi"/>
          </m:rPr>
          <w:rPr>
            <w:rFonts w:ascii="Cambria Math" w:eastAsia="Calibri" w:hAnsi="Cambria Math" w:cs="Times New Roman"/>
            <w:sz w:val="24"/>
            <w:szCs w:val="24"/>
            <w:lang w:eastAsia="ru-RU"/>
          </w:rPr>
          <m:t xml:space="preserve"> ρ</m:t>
        </m:r>
      </m:oMath>
      <w:r w:rsidRPr="00A443ED">
        <w:rPr>
          <w:rFonts w:ascii="Times New Roman" w:eastAsia="Calibri" w:hAnsi="Times New Roman" w:cs="Times New Roman"/>
          <w:b/>
          <w:sz w:val="24"/>
          <w:szCs w:val="24"/>
          <w:lang w:eastAsia="ru-RU"/>
        </w:rPr>
        <w:t xml:space="preserve"> </w:t>
      </w:r>
      <w:r w:rsidRPr="00A443ED">
        <w:rPr>
          <w:rFonts w:ascii="Times New Roman" w:eastAsia="Calibri" w:hAnsi="Times New Roman" w:cs="Times New Roman"/>
          <w:sz w:val="24"/>
          <w:szCs w:val="24"/>
          <w:lang w:eastAsia="ru-RU"/>
        </w:rPr>
        <w:t>= 0).</w:t>
      </w:r>
    </w:p>
    <w:p w14:paraId="1834D00E" w14:textId="77777777" w:rsidR="003B3869" w:rsidRPr="00A443ED" w:rsidRDefault="003B3869" w:rsidP="003B3869">
      <w:pPr>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9.8.</w:t>
      </w:r>
      <w:r w:rsidRPr="00A443ED">
        <w:rPr>
          <w:rFonts w:ascii="Times New Roman" w:eastAsia="Calibri" w:hAnsi="Times New Roman" w:cs="Times New Roman"/>
          <w:sz w:val="24"/>
          <w:szCs w:val="24"/>
        </w:rPr>
        <w:tab/>
        <w:t>Итоговая оценка деловой репутации коллективного участника/участника, заявившего о привлечении субподрядчика(</w:t>
      </w:r>
      <w:proofErr w:type="spellStart"/>
      <w:r w:rsidRPr="00A443ED">
        <w:rPr>
          <w:rFonts w:ascii="Times New Roman" w:eastAsia="Calibri" w:hAnsi="Times New Roman" w:cs="Times New Roman"/>
          <w:sz w:val="24"/>
          <w:szCs w:val="24"/>
        </w:rPr>
        <w:t>ов</w:t>
      </w:r>
      <w:proofErr w:type="spellEnd"/>
      <w:r w:rsidRPr="00A443ED">
        <w:rPr>
          <w:rFonts w:ascii="Times New Roman" w:eastAsia="Calibri" w:hAnsi="Times New Roman" w:cs="Times New Roman"/>
          <w:sz w:val="24"/>
          <w:szCs w:val="24"/>
        </w:rPr>
        <w:t>), находится как сумма оценок всех членов коллективного участника или основного участника и его субподрядчиков, для которых получены индивидуальные оценки, взвешенных по планируемой доле их участия в соответствии с предоставленным планом распределения работ, как:</w:t>
      </w:r>
    </w:p>
    <w:p w14:paraId="3D1E6328" w14:textId="77777777" w:rsidR="003B3869" w:rsidRPr="00A443ED" w:rsidRDefault="003B3869" w:rsidP="003B3869">
      <w:pPr>
        <w:spacing w:before="120" w:after="0" w:line="240" w:lineRule="auto"/>
        <w:jc w:val="center"/>
        <w:rPr>
          <w:rFonts w:ascii="Times New Roman" w:eastAsia="Times New Roman" w:hAnsi="Times New Roman" w:cs="Times New Roman"/>
          <w:b/>
          <w:sz w:val="24"/>
          <w:szCs w:val="24"/>
          <w:lang w:eastAsia="ru-RU"/>
        </w:rPr>
      </w:pPr>
      <w:proofErr w:type="gramStart"/>
      <w:r w:rsidRPr="00A443ED">
        <w:rPr>
          <w:rFonts w:ascii="Times New Roman" w:eastAsia="Times New Roman" w:hAnsi="Times New Roman" w:cs="Times New Roman"/>
          <w:b/>
          <w:sz w:val="24"/>
          <w:szCs w:val="24"/>
          <w:lang w:val="en-US" w:eastAsia="ru-RU"/>
        </w:rPr>
        <w:t>x</w:t>
      </w:r>
      <w:r w:rsidRPr="00A443ED">
        <w:rPr>
          <w:rFonts w:ascii="Times New Roman" w:eastAsia="Times New Roman" w:hAnsi="Times New Roman" w:cs="Times New Roman"/>
          <w:b/>
          <w:sz w:val="24"/>
          <w:szCs w:val="24"/>
          <w:lang w:eastAsia="ru-RU"/>
        </w:rPr>
        <w:t xml:space="preserve">  =</w:t>
      </w:r>
      <w:proofErr w:type="gramEnd"/>
      <w:r w:rsidRPr="00A443ED">
        <w:rPr>
          <w:rFonts w:ascii="Times New Roman" w:eastAsia="Times New Roman" w:hAnsi="Times New Roman" w:cs="Times New Roman"/>
          <w:b/>
          <w:sz w:val="24"/>
          <w:szCs w:val="24"/>
          <w:lang w:eastAsia="ru-RU"/>
        </w:rPr>
        <w:t xml:space="preserve"> </w:t>
      </w:r>
      <m:oMath>
        <m:f>
          <m:fPr>
            <m:ctrlPr>
              <w:rPr>
                <w:rFonts w:ascii="Cambria Math" w:eastAsia="Times New Roman" w:hAnsi="Cambria Math" w:cs="Times New Roman"/>
                <w:b/>
                <w:i/>
                <w:sz w:val="24"/>
                <w:szCs w:val="24"/>
              </w:rPr>
            </m:ctrlPr>
          </m:fPr>
          <m:num>
            <m:nary>
              <m:naryPr>
                <m:chr m:val="∑"/>
                <m:limLoc m:val="undOvr"/>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val="en-US" w:eastAsia="ru-RU"/>
                  </w:rPr>
                  <m:t>N</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r>
                  <m:rPr>
                    <m:sty m:val="bi"/>
                  </m:rPr>
                  <w:rPr>
                    <w:rFonts w:ascii="Cambria Math" w:eastAsia="Times New Roman" w:hAnsi="Cambria Math" w:cs="Times New Roman"/>
                    <w:sz w:val="24"/>
                    <w:szCs w:val="24"/>
                    <w:lang w:eastAsia="ru-RU"/>
                  </w:rPr>
                  <m:t>×</m:t>
                </m:r>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num>
          <m:den>
            <m:nary>
              <m:naryPr>
                <m:chr m:val="∑"/>
                <m:limLoc m:val="undOvr"/>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eastAsia="ru-RU"/>
                  </w:rPr>
                  <m:t>N</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den>
        </m:f>
      </m:oMath>
      <w:r w:rsidRPr="00A443ED">
        <w:rPr>
          <w:rFonts w:ascii="Times New Roman" w:eastAsia="Times New Roman" w:hAnsi="Times New Roman" w:cs="Times New Roman"/>
          <w:b/>
          <w:sz w:val="24"/>
          <w:szCs w:val="24"/>
          <w:lang w:eastAsia="ru-RU"/>
        </w:rPr>
        <w:t xml:space="preserve">  ,</w:t>
      </w:r>
    </w:p>
    <w:p w14:paraId="51CEC69A" w14:textId="77777777" w:rsidR="003B3869" w:rsidRPr="00A443ED" w:rsidRDefault="003B3869" w:rsidP="003B3869">
      <w:pPr>
        <w:spacing w:after="0" w:line="240" w:lineRule="auto"/>
        <w:ind w:firstLine="709"/>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где:</w:t>
      </w:r>
    </w:p>
    <w:p w14:paraId="04A5F052" w14:textId="77777777" w:rsidR="003B3869" w:rsidRPr="00A443ED" w:rsidRDefault="003B3869" w:rsidP="003B3869">
      <w:pPr>
        <w:spacing w:after="0" w:line="240" w:lineRule="auto"/>
        <w:ind w:firstLine="709"/>
        <w:jc w:val="both"/>
        <w:rPr>
          <w:rFonts w:ascii="Times New Roman" w:eastAsia="Times New Roman" w:hAnsi="Times New Roman" w:cs="Times New Roman"/>
          <w:sz w:val="24"/>
          <w:szCs w:val="24"/>
          <w:lang w:eastAsia="ru-RU"/>
        </w:rPr>
      </w:pPr>
      <m:oMath>
        <m:r>
          <m:rPr>
            <m:sty m:val="p"/>
          </m:rPr>
          <w:rPr>
            <w:rFonts w:ascii="Cambria Math" w:eastAsia="Times New Roman" w:hAnsi="Cambria Math" w:cs="Times New Roman"/>
            <w:sz w:val="24"/>
            <w:szCs w:val="24"/>
            <w:lang w:eastAsia="ru-RU"/>
          </w:rPr>
          <m:t>j</m:t>
        </m:r>
      </m:oMath>
      <w:r w:rsidRPr="00A443ED">
        <w:rPr>
          <w:rFonts w:ascii="Times New Roman" w:eastAsia="Times New Roman" w:hAnsi="Times New Roman" w:cs="Times New Roman"/>
          <w:sz w:val="24"/>
          <w:szCs w:val="24"/>
          <w:lang w:eastAsia="ru-RU"/>
        </w:rPr>
        <w:t xml:space="preserve"> </w:t>
      </w:r>
      <w:r w:rsidRPr="00A443ED">
        <w:rPr>
          <w:rFonts w:ascii="Times New Roman" w:eastAsia="Times New Roman" w:hAnsi="Times New Roman" w:cs="Times New Roman"/>
          <w:b/>
          <w:sz w:val="24"/>
          <w:szCs w:val="24"/>
          <w:lang w:eastAsia="ru-RU"/>
        </w:rPr>
        <w:t xml:space="preserve">– </w:t>
      </w:r>
      <w:r w:rsidRPr="00A443ED">
        <w:rPr>
          <w:rFonts w:ascii="Times New Roman" w:eastAsia="Times New Roman" w:hAnsi="Times New Roman" w:cs="Times New Roman"/>
          <w:sz w:val="24"/>
          <w:szCs w:val="24"/>
          <w:lang w:eastAsia="ru-RU"/>
        </w:rPr>
        <w:t xml:space="preserve">порядковый номер члена коллективного участника или субподрядчика при </w:t>
      </w:r>
      <m:oMath>
        <m:r>
          <m:rPr>
            <m:sty m:val="p"/>
          </m:rPr>
          <w:rPr>
            <w:rFonts w:ascii="Cambria Math" w:eastAsia="Times New Roman" w:hAnsi="Cambria Math" w:cs="Times New Roman"/>
            <w:sz w:val="24"/>
            <w:szCs w:val="24"/>
            <w:lang w:eastAsia="ru-RU"/>
          </w:rPr>
          <m:t>j</m:t>
        </m:r>
      </m:oMath>
      <w:r w:rsidRPr="00A443ED">
        <w:rPr>
          <w:rFonts w:ascii="Times New Roman" w:eastAsia="Times New Roman" w:hAnsi="Times New Roman" w:cs="Times New Roman"/>
          <w:sz w:val="24"/>
          <w:szCs w:val="24"/>
          <w:lang w:eastAsia="ru-RU"/>
        </w:rPr>
        <w:t xml:space="preserve"> равном от 1 до </w:t>
      </w:r>
      <w:r w:rsidRPr="00A443ED">
        <w:rPr>
          <w:rFonts w:ascii="Times New Roman" w:eastAsia="Times New Roman" w:hAnsi="Times New Roman" w:cs="Times New Roman"/>
          <w:sz w:val="24"/>
          <w:szCs w:val="24"/>
          <w:lang w:val="en-US" w:eastAsia="ru-RU"/>
        </w:rPr>
        <w:t>N</w:t>
      </w:r>
      <w:r w:rsidRPr="00A443ED">
        <w:rPr>
          <w:rFonts w:ascii="Times New Roman" w:eastAsia="Times New Roman" w:hAnsi="Times New Roman" w:cs="Times New Roman"/>
          <w:sz w:val="24"/>
          <w:szCs w:val="24"/>
          <w:lang w:eastAsia="ru-RU"/>
        </w:rPr>
        <w:t xml:space="preserve">, для лидера/основного участника </w:t>
      </w:r>
      <m:oMath>
        <m:r>
          <m:rPr>
            <m:sty m:val="p"/>
          </m:rPr>
          <w:rPr>
            <w:rFonts w:ascii="Cambria Math" w:eastAsia="Times New Roman" w:hAnsi="Cambria Math" w:cs="Times New Roman"/>
            <w:sz w:val="24"/>
            <w:szCs w:val="24"/>
            <w:lang w:eastAsia="ru-RU"/>
          </w:rPr>
          <m:t>j</m:t>
        </m:r>
      </m:oMath>
      <w:r w:rsidRPr="00A443ED">
        <w:rPr>
          <w:rFonts w:ascii="Times New Roman" w:eastAsia="Times New Roman" w:hAnsi="Times New Roman" w:cs="Times New Roman"/>
          <w:sz w:val="24"/>
          <w:szCs w:val="24"/>
          <w:lang w:eastAsia="ru-RU"/>
        </w:rPr>
        <w:t xml:space="preserve"> = 0;</w:t>
      </w:r>
    </w:p>
    <w:p w14:paraId="6D011C41" w14:textId="77777777" w:rsidR="003B3869" w:rsidRPr="00A443ED" w:rsidRDefault="003B3869" w:rsidP="003B3869">
      <w:pPr>
        <w:spacing w:after="0" w:line="240" w:lineRule="auto"/>
        <w:ind w:firstLine="709"/>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val="en-US" w:eastAsia="ru-RU"/>
        </w:rPr>
        <w:t>N</w:t>
      </w:r>
      <w:r w:rsidRPr="00A443ED">
        <w:rPr>
          <w:rFonts w:ascii="Times New Roman" w:eastAsia="Times New Roman" w:hAnsi="Times New Roman" w:cs="Times New Roman"/>
          <w:sz w:val="24"/>
          <w:szCs w:val="24"/>
          <w:lang w:eastAsia="ru-RU"/>
        </w:rPr>
        <w:t xml:space="preserve"> – количество членов коллективного участника без лидера или число субподрядчиков;</w:t>
      </w:r>
    </w:p>
    <w:p w14:paraId="5EA5D8BB" w14:textId="77777777" w:rsidR="003B3869" w:rsidRPr="00A443ED" w:rsidRDefault="000D6855" w:rsidP="003B3869">
      <w:pPr>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oMath>
      <w:r w:rsidR="003B3869" w:rsidRPr="00A443ED">
        <w:rPr>
          <w:rFonts w:ascii="Times New Roman" w:eastAsia="Times New Roman" w:hAnsi="Times New Roman" w:cs="Times New Roman"/>
          <w:b/>
          <w:sz w:val="24"/>
          <w:szCs w:val="24"/>
          <w:lang w:eastAsia="ru-RU"/>
        </w:rPr>
        <w:t xml:space="preserve">  </w:t>
      </w:r>
      <w:r w:rsidR="003B3869" w:rsidRPr="00A443ED">
        <w:rPr>
          <w:rFonts w:ascii="Times New Roman" w:eastAsia="Times New Roman" w:hAnsi="Times New Roman" w:cs="Times New Roman"/>
          <w:sz w:val="24"/>
          <w:szCs w:val="24"/>
          <w:lang w:eastAsia="ru-RU"/>
        </w:rPr>
        <w:t xml:space="preserve">- итоговая оценка деловой репутации  </w:t>
      </w:r>
      <m:oMath>
        <m:r>
          <m:rPr>
            <m:sty m:val="p"/>
          </m:rPr>
          <w:rPr>
            <w:rFonts w:ascii="Cambria Math" w:eastAsia="Times New Roman" w:hAnsi="Cambria Math" w:cs="Times New Roman"/>
            <w:sz w:val="24"/>
            <w:szCs w:val="24"/>
            <w:lang w:eastAsia="ru-RU"/>
          </w:rPr>
          <m:t>j</m:t>
        </m:r>
      </m:oMath>
      <w:r w:rsidR="003B3869" w:rsidRPr="00A443ED">
        <w:rPr>
          <w:rFonts w:ascii="Times New Roman" w:eastAsia="Times New Roman" w:hAnsi="Times New Roman" w:cs="Times New Roman"/>
          <w:sz w:val="24"/>
          <w:szCs w:val="24"/>
          <w:lang w:eastAsia="ru-RU"/>
        </w:rPr>
        <w:t xml:space="preserve"> – </w:t>
      </w:r>
      <w:proofErr w:type="spellStart"/>
      <w:r w:rsidR="003B3869" w:rsidRPr="00A443ED">
        <w:rPr>
          <w:rFonts w:ascii="Times New Roman" w:eastAsia="Times New Roman" w:hAnsi="Times New Roman" w:cs="Times New Roman"/>
          <w:i/>
          <w:sz w:val="24"/>
          <w:szCs w:val="24"/>
          <w:lang w:eastAsia="ru-RU"/>
        </w:rPr>
        <w:t>го</w:t>
      </w:r>
      <w:proofErr w:type="spellEnd"/>
      <w:r w:rsidR="003B3869" w:rsidRPr="00A443ED">
        <w:rPr>
          <w:rFonts w:ascii="Times New Roman" w:eastAsia="Times New Roman" w:hAnsi="Times New Roman" w:cs="Times New Roman"/>
          <w:i/>
          <w:sz w:val="24"/>
          <w:szCs w:val="24"/>
          <w:lang w:eastAsia="ru-RU"/>
        </w:rPr>
        <w:t xml:space="preserve"> </w:t>
      </w:r>
      <w:r w:rsidR="003B3869" w:rsidRPr="00A443ED">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w:t>
      </w:r>
    </w:p>
    <w:p w14:paraId="1B786629" w14:textId="77777777" w:rsidR="003B3869" w:rsidRPr="00A443ED" w:rsidRDefault="000D6855" w:rsidP="003B3869">
      <w:pPr>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oMath>
      <w:r w:rsidR="003B3869" w:rsidRPr="00A443ED">
        <w:rPr>
          <w:rFonts w:ascii="Times New Roman" w:eastAsia="Times New Roman" w:hAnsi="Times New Roman" w:cs="Times New Roman"/>
          <w:i/>
          <w:sz w:val="24"/>
          <w:szCs w:val="24"/>
          <w:lang w:eastAsia="ru-RU"/>
        </w:rPr>
        <w:t xml:space="preserve"> – </w:t>
      </w:r>
      <w:r w:rsidR="003B3869" w:rsidRPr="00A443ED">
        <w:rPr>
          <w:rFonts w:ascii="Times New Roman" w:eastAsia="Times New Roman" w:hAnsi="Times New Roman" w:cs="Times New Roman"/>
          <w:sz w:val="24"/>
          <w:szCs w:val="24"/>
          <w:lang w:eastAsia="ru-RU"/>
        </w:rPr>
        <w:t xml:space="preserve">доля участия </w:t>
      </w:r>
      <m:oMath>
        <m:r>
          <m:rPr>
            <m:sty m:val="p"/>
          </m:rPr>
          <w:rPr>
            <w:rFonts w:ascii="Cambria Math" w:eastAsia="Times New Roman" w:hAnsi="Cambria Math" w:cs="Times New Roman"/>
            <w:sz w:val="24"/>
            <w:szCs w:val="24"/>
            <w:lang w:eastAsia="ru-RU"/>
          </w:rPr>
          <m:t>j</m:t>
        </m:r>
      </m:oMath>
      <w:r w:rsidR="003B3869" w:rsidRPr="00A443ED">
        <w:rPr>
          <w:rFonts w:ascii="Times New Roman" w:eastAsia="Times New Roman" w:hAnsi="Times New Roman" w:cs="Times New Roman"/>
          <w:sz w:val="24"/>
          <w:szCs w:val="24"/>
          <w:lang w:eastAsia="ru-RU"/>
        </w:rPr>
        <w:t xml:space="preserve"> – </w:t>
      </w:r>
      <w:proofErr w:type="spellStart"/>
      <w:r w:rsidR="003B3869" w:rsidRPr="00A443ED">
        <w:rPr>
          <w:rFonts w:ascii="Times New Roman" w:eastAsia="Times New Roman" w:hAnsi="Times New Roman" w:cs="Times New Roman"/>
          <w:i/>
          <w:sz w:val="24"/>
          <w:szCs w:val="24"/>
          <w:lang w:eastAsia="ru-RU"/>
        </w:rPr>
        <w:t>го</w:t>
      </w:r>
      <w:proofErr w:type="spellEnd"/>
      <w:r w:rsidR="003B3869" w:rsidRPr="00A443ED">
        <w:rPr>
          <w:rFonts w:ascii="Times New Roman" w:eastAsia="Times New Roman" w:hAnsi="Times New Roman" w:cs="Times New Roman"/>
          <w:i/>
          <w:sz w:val="24"/>
          <w:szCs w:val="24"/>
          <w:lang w:eastAsia="ru-RU"/>
        </w:rPr>
        <w:t xml:space="preserve"> </w:t>
      </w:r>
      <w:r w:rsidR="003B3869" w:rsidRPr="00A443ED">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 в общем объёме работ (отношение стоимости выполняемого объёма работ/услуг к общей стоимости предложения).</w:t>
      </w:r>
    </w:p>
    <w:p w14:paraId="74F3FFC5" w14:textId="77777777" w:rsidR="003B3869" w:rsidRPr="00A443ED" w:rsidRDefault="003B3869" w:rsidP="003B3869">
      <w:pPr>
        <w:spacing w:after="0" w:line="240" w:lineRule="auto"/>
        <w:ind w:firstLine="709"/>
        <w:jc w:val="both"/>
        <w:rPr>
          <w:rFonts w:ascii="Times New Roman" w:eastAsia="Calibri" w:hAnsi="Times New Roman" w:cs="Times New Roman"/>
          <w:sz w:val="24"/>
          <w:szCs w:val="24"/>
        </w:rPr>
      </w:pPr>
      <w:r w:rsidRPr="00A443ED">
        <w:rPr>
          <w:rFonts w:ascii="Times New Roman" w:eastAsia="Times New Roman" w:hAnsi="Times New Roman" w:cs="Times New Roman"/>
          <w:sz w:val="24"/>
          <w:szCs w:val="24"/>
          <w:lang w:eastAsia="ru-RU"/>
        </w:rPr>
        <w:t>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противном случае итоговой оценке коллективного участника/участника, заявившего о привлечении субподрядчика(</w:t>
      </w:r>
      <w:proofErr w:type="spellStart"/>
      <w:r w:rsidRPr="00A443ED">
        <w:rPr>
          <w:rFonts w:ascii="Times New Roman" w:eastAsia="Times New Roman" w:hAnsi="Times New Roman" w:cs="Times New Roman"/>
          <w:sz w:val="24"/>
          <w:szCs w:val="24"/>
          <w:lang w:eastAsia="ru-RU"/>
        </w:rPr>
        <w:t>ов</w:t>
      </w:r>
      <w:proofErr w:type="spellEnd"/>
      <w:r w:rsidRPr="00A443ED">
        <w:rPr>
          <w:rFonts w:ascii="Times New Roman" w:eastAsia="Times New Roman" w:hAnsi="Times New Roman" w:cs="Times New Roman"/>
          <w:sz w:val="24"/>
          <w:szCs w:val="24"/>
          <w:lang w:eastAsia="ru-RU"/>
        </w:rPr>
        <w:t>), присваивается полученная оценка основного участника – лидера коллективного участника/генерального подрядчика.</w:t>
      </w:r>
    </w:p>
    <w:p w14:paraId="4FA81057" w14:textId="77777777" w:rsidR="003B3869" w:rsidRPr="00A443ED" w:rsidRDefault="003B3869" w:rsidP="003B3869">
      <w:pPr>
        <w:tabs>
          <w:tab w:val="left" w:pos="1134"/>
          <w:tab w:val="left" w:pos="1276"/>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9.9.</w:t>
      </w:r>
      <w:r w:rsidRPr="00A443ED">
        <w:rPr>
          <w:rFonts w:ascii="Times New Roman" w:eastAsia="Calibri" w:hAnsi="Times New Roman" w:cs="Times New Roman"/>
          <w:sz w:val="24"/>
          <w:szCs w:val="24"/>
        </w:rPr>
        <w:tab/>
        <w:t>Результаты экспертизы для конкурентных закупочных процедур, в которых предусмотрены отборочная и оценочная стадии, оформляются в виде заключения эксперта по форме согласно Приложению 2 к Методике, для закупочных процедур, в которых предусмотрена только отборочная стадия раздел Приложения 2 к Методике – «экспертная оценка по оценочным критериям» не заполняется, в остальных случаях заключение эксперта составляется по форме согласно Приложению 3 к Методике.</w:t>
      </w:r>
    </w:p>
    <w:p w14:paraId="7D87C978" w14:textId="77777777" w:rsidR="003B3869" w:rsidRPr="00A443ED" w:rsidRDefault="003B3869" w:rsidP="003B3869">
      <w:pPr>
        <w:tabs>
          <w:tab w:val="left" w:pos="1134"/>
          <w:tab w:val="left" w:pos="1276"/>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9.10.</w:t>
      </w:r>
      <w:r w:rsidRPr="00A443ED">
        <w:rPr>
          <w:rFonts w:ascii="Times New Roman" w:eastAsia="Calibri" w:hAnsi="Times New Roman" w:cs="Times New Roman"/>
          <w:sz w:val="24"/>
          <w:szCs w:val="24"/>
        </w:rPr>
        <w:tab/>
        <w:t>Итоговая оценка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p>
    <w:p w14:paraId="5D490810" w14:textId="77777777" w:rsidR="003B3869" w:rsidRPr="00A443ED" w:rsidRDefault="003B3869" w:rsidP="003B3869">
      <w:pPr>
        <w:tabs>
          <w:tab w:val="left" w:pos="1134"/>
          <w:tab w:val="left" w:pos="1276"/>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lastRenderedPageBreak/>
        <w:t>9.11.</w:t>
      </w:r>
      <w:r w:rsidRPr="00A443ED">
        <w:rPr>
          <w:rFonts w:ascii="Times New Roman" w:eastAsia="Calibri" w:hAnsi="Times New Roman" w:cs="Times New Roman"/>
          <w:sz w:val="24"/>
          <w:szCs w:val="24"/>
        </w:rPr>
        <w:tab/>
        <w:t>Полученная итоговая оценка в словесном выражении может быть интерпретирована следующим образом:</w:t>
      </w:r>
    </w:p>
    <w:p w14:paraId="03D5C40B" w14:textId="77777777" w:rsidR="003B3869" w:rsidRPr="00A443ED" w:rsidRDefault="003B3869" w:rsidP="003B3869">
      <w:pPr>
        <w:spacing w:after="240" w:line="240" w:lineRule="auto"/>
        <w:jc w:val="center"/>
        <w:rPr>
          <w:rFonts w:ascii="Times New Roman" w:eastAsia="Calibri" w:hAnsi="Times New Roman" w:cs="Times New Roman"/>
          <w:b/>
          <w:sz w:val="24"/>
          <w:szCs w:val="24"/>
        </w:rPr>
      </w:pPr>
      <w:r w:rsidRPr="00A443ED">
        <w:rPr>
          <w:rFonts w:ascii="Times New Roman" w:eastAsia="Calibri" w:hAnsi="Times New Roman" w:cs="Times New Roman"/>
          <w:b/>
          <w:sz w:val="24"/>
          <w:szCs w:val="24"/>
        </w:rPr>
        <w:t>Соответствие балльной оценки уровню риска неблагонадёжности Контрагента</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7"/>
        <w:gridCol w:w="4963"/>
      </w:tblGrid>
      <w:tr w:rsidR="003B3869" w:rsidRPr="00A443ED" w14:paraId="3DA6383C" w14:textId="77777777" w:rsidTr="00ED54FE">
        <w:tc>
          <w:tcPr>
            <w:tcW w:w="4395" w:type="dxa"/>
            <w:tcBorders>
              <w:top w:val="single" w:sz="4" w:space="0" w:color="auto"/>
              <w:left w:val="single" w:sz="4" w:space="0" w:color="auto"/>
              <w:bottom w:val="single" w:sz="4" w:space="0" w:color="auto"/>
              <w:right w:val="single" w:sz="4" w:space="0" w:color="auto"/>
            </w:tcBorders>
            <w:vAlign w:val="center"/>
            <w:hideMark/>
          </w:tcPr>
          <w:p w14:paraId="3ACE8501" w14:textId="77777777" w:rsidR="003B3869" w:rsidRPr="00A443ED" w:rsidRDefault="003B3869" w:rsidP="00ED54FE">
            <w:pPr>
              <w:spacing w:after="60" w:line="240" w:lineRule="auto"/>
              <w:jc w:val="center"/>
              <w:rPr>
                <w:rFonts w:ascii="Times New Roman" w:eastAsia="Times New Roman" w:hAnsi="Times New Roman" w:cs="Times New Roman"/>
                <w:b/>
                <w:sz w:val="24"/>
                <w:szCs w:val="24"/>
                <w:lang w:eastAsia="ru-RU"/>
              </w:rPr>
            </w:pPr>
            <w:r w:rsidRPr="00A443ED">
              <w:rPr>
                <w:rFonts w:ascii="Times New Roman" w:eastAsia="Times New Roman" w:hAnsi="Times New Roman" w:cs="Times New Roman"/>
                <w:b/>
                <w:sz w:val="24"/>
                <w:szCs w:val="24"/>
                <w:lang w:eastAsia="ru-RU"/>
              </w:rPr>
              <w:t>Итоговая оценка в баллах</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FD15B3F" w14:textId="77777777" w:rsidR="003B3869" w:rsidRPr="00A443ED" w:rsidRDefault="003B3869" w:rsidP="00ED54FE">
            <w:pPr>
              <w:spacing w:after="60" w:line="240" w:lineRule="auto"/>
              <w:jc w:val="center"/>
              <w:rPr>
                <w:rFonts w:ascii="Times New Roman" w:eastAsia="Times New Roman" w:hAnsi="Times New Roman" w:cs="Times New Roman"/>
                <w:b/>
                <w:sz w:val="24"/>
                <w:szCs w:val="24"/>
                <w:lang w:eastAsia="ru-RU"/>
              </w:rPr>
            </w:pPr>
            <w:r w:rsidRPr="00A443ED">
              <w:rPr>
                <w:rFonts w:ascii="Times New Roman" w:eastAsia="Times New Roman" w:hAnsi="Times New Roman" w:cs="Times New Roman"/>
                <w:b/>
                <w:sz w:val="24"/>
                <w:szCs w:val="24"/>
                <w:lang w:eastAsia="ru-RU"/>
              </w:rPr>
              <w:t>Уровень риска</w:t>
            </w:r>
          </w:p>
        </w:tc>
      </w:tr>
      <w:tr w:rsidR="003B3869" w:rsidRPr="00A443ED" w14:paraId="6A944198" w14:textId="77777777" w:rsidTr="00ED54FE">
        <w:trPr>
          <w:trHeight w:val="270"/>
        </w:trPr>
        <w:tc>
          <w:tcPr>
            <w:tcW w:w="4395" w:type="dxa"/>
            <w:tcBorders>
              <w:top w:val="single" w:sz="4" w:space="0" w:color="auto"/>
              <w:left w:val="single" w:sz="4" w:space="0" w:color="auto"/>
              <w:bottom w:val="single" w:sz="4" w:space="0" w:color="auto"/>
              <w:right w:val="single" w:sz="4" w:space="0" w:color="auto"/>
            </w:tcBorders>
            <w:vAlign w:val="center"/>
            <w:hideMark/>
          </w:tcPr>
          <w:p w14:paraId="2CC8200D"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0</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4826CCA"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«Недопустимо высокий/ неприемлемый</w:t>
            </w:r>
            <w:r w:rsidRPr="00A443ED">
              <w:rPr>
                <w:rFonts w:ascii="Times New Roman" w:eastAsia="Times New Roman" w:hAnsi="Times New Roman" w:cs="Times New Roman"/>
                <w:bCs/>
                <w:sz w:val="24"/>
                <w:szCs w:val="24"/>
                <w:lang w:eastAsia="ru-RU"/>
              </w:rPr>
              <w:t xml:space="preserve"> риск»</w:t>
            </w:r>
          </w:p>
        </w:tc>
      </w:tr>
      <w:tr w:rsidR="003B3869" w:rsidRPr="00A443ED" w14:paraId="465F665E" w14:textId="77777777" w:rsidTr="00ED54FE">
        <w:trPr>
          <w:trHeight w:val="303"/>
        </w:trPr>
        <w:tc>
          <w:tcPr>
            <w:tcW w:w="4395" w:type="dxa"/>
            <w:tcBorders>
              <w:top w:val="single" w:sz="4" w:space="0" w:color="auto"/>
              <w:left w:val="single" w:sz="4" w:space="0" w:color="auto"/>
              <w:bottom w:val="single" w:sz="4" w:space="0" w:color="auto"/>
              <w:right w:val="single" w:sz="4" w:space="0" w:color="auto"/>
            </w:tcBorders>
            <w:vAlign w:val="center"/>
            <w:hideMark/>
          </w:tcPr>
          <w:p w14:paraId="54A5579B"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от 1 до 1,9</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61ECB05"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«Очень высокий</w:t>
            </w:r>
            <w:r w:rsidRPr="00A443ED">
              <w:rPr>
                <w:rFonts w:ascii="Times New Roman" w:eastAsia="Times New Roman" w:hAnsi="Times New Roman" w:cs="Times New Roman"/>
                <w:bCs/>
                <w:sz w:val="24"/>
                <w:szCs w:val="24"/>
                <w:lang w:eastAsia="ru-RU"/>
              </w:rPr>
              <w:t xml:space="preserve"> риск»</w:t>
            </w:r>
          </w:p>
        </w:tc>
      </w:tr>
      <w:tr w:rsidR="003B3869" w:rsidRPr="00A443ED" w14:paraId="01528BFE" w14:textId="77777777" w:rsidTr="00ED54FE">
        <w:trPr>
          <w:trHeight w:val="252"/>
        </w:trPr>
        <w:tc>
          <w:tcPr>
            <w:tcW w:w="4395" w:type="dxa"/>
            <w:tcBorders>
              <w:top w:val="single" w:sz="4" w:space="0" w:color="auto"/>
              <w:left w:val="single" w:sz="4" w:space="0" w:color="auto"/>
              <w:bottom w:val="single" w:sz="4" w:space="0" w:color="auto"/>
              <w:right w:val="single" w:sz="4" w:space="0" w:color="auto"/>
            </w:tcBorders>
            <w:vAlign w:val="center"/>
            <w:hideMark/>
          </w:tcPr>
          <w:p w14:paraId="54E6FF09"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от 2 до 2,9</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CD2E2C6"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«Повышенный риск»</w:t>
            </w:r>
          </w:p>
        </w:tc>
      </w:tr>
      <w:tr w:rsidR="003B3869" w:rsidRPr="00A443ED" w14:paraId="6E489861" w14:textId="77777777" w:rsidTr="00ED54FE">
        <w:tc>
          <w:tcPr>
            <w:tcW w:w="4395" w:type="dxa"/>
            <w:tcBorders>
              <w:top w:val="single" w:sz="4" w:space="0" w:color="auto"/>
              <w:left w:val="single" w:sz="4" w:space="0" w:color="auto"/>
              <w:bottom w:val="single" w:sz="4" w:space="0" w:color="auto"/>
              <w:right w:val="single" w:sz="4" w:space="0" w:color="auto"/>
            </w:tcBorders>
            <w:vAlign w:val="center"/>
            <w:hideMark/>
          </w:tcPr>
          <w:p w14:paraId="56D13C61"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от 3 до 3,9</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4063C6B"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«Средний риск»</w:t>
            </w:r>
          </w:p>
        </w:tc>
      </w:tr>
      <w:tr w:rsidR="003B3869" w:rsidRPr="00A443ED" w14:paraId="774378CD" w14:textId="77777777" w:rsidTr="00ED54FE">
        <w:tc>
          <w:tcPr>
            <w:tcW w:w="4395" w:type="dxa"/>
            <w:tcBorders>
              <w:top w:val="single" w:sz="4" w:space="0" w:color="auto"/>
              <w:left w:val="single" w:sz="4" w:space="0" w:color="auto"/>
              <w:bottom w:val="single" w:sz="4" w:space="0" w:color="auto"/>
              <w:right w:val="single" w:sz="4" w:space="0" w:color="auto"/>
            </w:tcBorders>
            <w:vAlign w:val="center"/>
            <w:hideMark/>
          </w:tcPr>
          <w:p w14:paraId="720AB453"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от 4 до 4,9</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FB4D45B"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«Незначительный риск»</w:t>
            </w:r>
          </w:p>
        </w:tc>
      </w:tr>
      <w:tr w:rsidR="003B3869" w:rsidRPr="00A443ED" w14:paraId="08985A03" w14:textId="77777777" w:rsidTr="00ED54FE">
        <w:tc>
          <w:tcPr>
            <w:tcW w:w="4395" w:type="dxa"/>
            <w:tcBorders>
              <w:top w:val="single" w:sz="4" w:space="0" w:color="auto"/>
              <w:left w:val="single" w:sz="4" w:space="0" w:color="auto"/>
              <w:bottom w:val="single" w:sz="4" w:space="0" w:color="auto"/>
              <w:right w:val="single" w:sz="4" w:space="0" w:color="auto"/>
            </w:tcBorders>
            <w:vAlign w:val="center"/>
            <w:hideMark/>
          </w:tcPr>
          <w:p w14:paraId="727E5731" w14:textId="77777777" w:rsidR="003B3869" w:rsidRPr="00A443ED" w:rsidRDefault="003B3869" w:rsidP="00ED54FE">
            <w:pPr>
              <w:spacing w:after="60" w:line="240" w:lineRule="auto"/>
              <w:jc w:val="center"/>
              <w:rPr>
                <w:rFonts w:ascii="Times New Roman" w:eastAsia="Times New Roman" w:hAnsi="Times New Roman" w:cs="Times New Roman"/>
                <w:bCs/>
                <w:sz w:val="24"/>
                <w:szCs w:val="24"/>
                <w:lang w:eastAsia="ru-RU"/>
              </w:rPr>
            </w:pPr>
            <w:r w:rsidRPr="00A443ED">
              <w:rPr>
                <w:rFonts w:ascii="Times New Roman" w:eastAsia="Times New Roman" w:hAnsi="Times New Roman" w:cs="Times New Roman"/>
                <w:bCs/>
                <w:sz w:val="24"/>
                <w:szCs w:val="24"/>
                <w:lang w:eastAsia="ru-RU"/>
              </w:rPr>
              <w:t xml:space="preserve">5 </w:t>
            </w:r>
          </w:p>
        </w:tc>
        <w:tc>
          <w:tcPr>
            <w:tcW w:w="4961" w:type="dxa"/>
            <w:tcBorders>
              <w:top w:val="single" w:sz="4" w:space="0" w:color="auto"/>
              <w:left w:val="single" w:sz="4" w:space="0" w:color="auto"/>
              <w:bottom w:val="single" w:sz="4" w:space="0" w:color="auto"/>
              <w:right w:val="single" w:sz="4" w:space="0" w:color="auto"/>
            </w:tcBorders>
            <w:vAlign w:val="center"/>
            <w:hideMark/>
          </w:tcPr>
          <w:p w14:paraId="73E3E36A" w14:textId="77777777" w:rsidR="003B3869" w:rsidRPr="00A443ED" w:rsidRDefault="003B3869" w:rsidP="00ED54FE">
            <w:pPr>
              <w:spacing w:after="60" w:line="240" w:lineRule="auto"/>
              <w:jc w:val="center"/>
              <w:rPr>
                <w:rFonts w:ascii="Times New Roman" w:eastAsia="Times New Roman" w:hAnsi="Times New Roman" w:cs="Times New Roman"/>
                <w:sz w:val="24"/>
                <w:szCs w:val="24"/>
                <w:lang w:eastAsia="ru-RU"/>
              </w:rPr>
            </w:pPr>
            <w:r w:rsidRPr="00A443ED">
              <w:rPr>
                <w:rFonts w:ascii="Times New Roman" w:eastAsia="Times New Roman" w:hAnsi="Times New Roman" w:cs="Times New Roman"/>
                <w:bCs/>
                <w:sz w:val="24"/>
                <w:szCs w:val="24"/>
                <w:lang w:eastAsia="ru-RU"/>
              </w:rPr>
              <w:t>«Минимальный риск»</w:t>
            </w:r>
          </w:p>
        </w:tc>
      </w:tr>
    </w:tbl>
    <w:p w14:paraId="57C1EC58" w14:textId="77777777" w:rsidR="003B3869" w:rsidRPr="00A443ED" w:rsidRDefault="003B3869" w:rsidP="003B3869">
      <w:pPr>
        <w:spacing w:after="0"/>
        <w:jc w:val="both"/>
        <w:rPr>
          <w:rFonts w:ascii="Times New Roman" w:eastAsia="Calibri" w:hAnsi="Times New Roman" w:cs="Times New Roman"/>
          <w:sz w:val="24"/>
          <w:szCs w:val="24"/>
        </w:rPr>
      </w:pPr>
    </w:p>
    <w:p w14:paraId="4594E235" w14:textId="77777777" w:rsidR="003B3869" w:rsidRPr="00A443ED" w:rsidRDefault="003B3869" w:rsidP="003B3869">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A443ED">
        <w:rPr>
          <w:rFonts w:ascii="Times New Roman" w:eastAsia="Calibri" w:hAnsi="Times New Roman" w:cs="Times New Roman"/>
          <w:sz w:val="24"/>
          <w:szCs w:val="24"/>
        </w:rPr>
        <w:t xml:space="preserve">9.12. </w:t>
      </w:r>
      <w:r w:rsidRPr="00A443ED">
        <w:rPr>
          <w:rFonts w:ascii="Times New Roman" w:eastAsia="Times New Roman" w:hAnsi="Times New Roman" w:cs="Times New Roman"/>
          <w:sz w:val="24"/>
          <w:szCs w:val="24"/>
          <w:lang w:eastAsia="ru-RU"/>
        </w:rPr>
        <w:t>В случае обнаружения аффилированности участников закупки/продажи между собой, эксперт обязан отразить этот факт в своём заключении для учета при принятии решения инициатором проверки (например, закупочной комиссией/комиссией по продаже).</w:t>
      </w:r>
    </w:p>
    <w:p w14:paraId="7BB6D6DA" w14:textId="77777777" w:rsidR="003B3869" w:rsidRPr="00A443ED" w:rsidRDefault="003B3869" w:rsidP="003B3869">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A443ED">
        <w:rPr>
          <w:rFonts w:ascii="Times New Roman" w:eastAsia="Times New Roman" w:hAnsi="Times New Roman" w:cs="Times New Roman"/>
          <w:sz w:val="24"/>
          <w:szCs w:val="24"/>
          <w:lang w:eastAsia="ru-RU"/>
        </w:rPr>
        <w:t>При этом если других участников</w:t>
      </w:r>
      <w:r>
        <w:rPr>
          <w:rFonts w:ascii="Times New Roman" w:eastAsia="Times New Roman" w:hAnsi="Times New Roman" w:cs="Times New Roman"/>
          <w:sz w:val="24"/>
          <w:szCs w:val="24"/>
          <w:lang w:eastAsia="ru-RU"/>
        </w:rPr>
        <w:t>,</w:t>
      </w:r>
      <w:r w:rsidRPr="00A443ED">
        <w:rPr>
          <w:rFonts w:ascii="Times New Roman" w:eastAsia="Times New Roman" w:hAnsi="Times New Roman" w:cs="Times New Roman"/>
          <w:sz w:val="24"/>
          <w:szCs w:val="24"/>
          <w:lang w:eastAsia="ru-RU"/>
        </w:rPr>
        <w:t xml:space="preserve"> кроме аффилированных</w:t>
      </w:r>
      <w:r>
        <w:rPr>
          <w:rFonts w:ascii="Times New Roman" w:eastAsia="Times New Roman" w:hAnsi="Times New Roman" w:cs="Times New Roman"/>
          <w:sz w:val="24"/>
          <w:szCs w:val="24"/>
          <w:lang w:eastAsia="ru-RU"/>
        </w:rPr>
        <w:t>,</w:t>
      </w:r>
      <w:r w:rsidRPr="00A443ED">
        <w:rPr>
          <w:rFonts w:ascii="Times New Roman" w:eastAsia="Times New Roman" w:hAnsi="Times New Roman" w:cs="Times New Roman"/>
          <w:sz w:val="24"/>
          <w:szCs w:val="24"/>
          <w:lang w:eastAsia="ru-RU"/>
        </w:rPr>
        <w:t xml:space="preserve"> в рамках отдельного лота нет, то эксперт обращает внимание закупочной комиссии/комиссии по продаже на возможное отсутствие конкурентной среды в данной процедуре закупке/продажи по этому лоту. </w:t>
      </w:r>
    </w:p>
    <w:p w14:paraId="6D4AC377" w14:textId="77777777" w:rsidR="003B3869" w:rsidRDefault="003B3869" w:rsidP="003B3869">
      <w:pPr>
        <w:tabs>
          <w:tab w:val="left" w:pos="1134"/>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9.13. В случае обнаружения экспертом в ходе исследования деловой репутации предполагаемого победителя продажи фактов, которые не приводят к отклонению его заявки согласно настоящей Методике, но, по его мнению, могут негативно сказаться на деловой репутации Общества в случае продажи имущества данному Контрагенту (привести к возникновению репутационных рисков), эксперт обязан отразить эти факты в своём заключении для учета комиссией по продаже при выборе победителя.</w:t>
      </w:r>
      <w:r>
        <w:rPr>
          <w:rFonts w:ascii="Times New Roman" w:eastAsia="Calibri" w:hAnsi="Times New Roman" w:cs="Times New Roman"/>
          <w:sz w:val="24"/>
          <w:szCs w:val="24"/>
        </w:rPr>
        <w:t xml:space="preserve"> </w:t>
      </w:r>
    </w:p>
    <w:p w14:paraId="0C368D7F" w14:textId="58F294FE" w:rsidR="003B3869" w:rsidRPr="001B4C9F" w:rsidRDefault="003B3869" w:rsidP="003B3869">
      <w:pPr>
        <w:tabs>
          <w:tab w:val="left" w:pos="1134"/>
        </w:tabs>
        <w:spacing w:after="0" w:line="240" w:lineRule="auto"/>
        <w:ind w:firstLine="709"/>
        <w:jc w:val="both"/>
        <w:rPr>
          <w:rFonts w:ascii="Times New Roman" w:eastAsia="Calibri" w:hAnsi="Times New Roman" w:cs="Times New Roman"/>
          <w:sz w:val="24"/>
          <w:szCs w:val="24"/>
        </w:rPr>
      </w:pPr>
      <w:r w:rsidRPr="00A443ED">
        <w:rPr>
          <w:rFonts w:ascii="Times New Roman" w:eastAsia="Calibri" w:hAnsi="Times New Roman" w:cs="Times New Roman"/>
          <w:sz w:val="24"/>
          <w:szCs w:val="24"/>
        </w:rPr>
        <w:t xml:space="preserve">9.14.    </w:t>
      </w:r>
      <w:r w:rsidRPr="001B4C9F">
        <w:rPr>
          <w:rFonts w:ascii="Times New Roman" w:eastAsia="Calibri" w:hAnsi="Times New Roman" w:cs="Times New Roman"/>
          <w:sz w:val="24"/>
          <w:szCs w:val="24"/>
        </w:rPr>
        <w:t>В случае если при обнаружении стоп-факторов у Контрагента, с которым заключается договор, (кроме №№ 1, 2,  10, 11, 12, предусмотренных пунктом 6.1. настоящей Методики) имеются достаточные основания для повышения оценки до «соответствует» и/или 1 балла (на оценочной стадии оценка не может превышать 1 балл), Эксперт может повысить оценку с обоснованием своей позиции в экспертном заключении. Кроме этого, повышение итоговой оценки возможно в случае, когда заключается доходный для Общества договор и предусмотрен 100%-</w:t>
      </w:r>
      <w:proofErr w:type="spellStart"/>
      <w:r w:rsidRPr="001B4C9F">
        <w:rPr>
          <w:rFonts w:ascii="Times New Roman" w:eastAsia="Calibri" w:hAnsi="Times New Roman" w:cs="Times New Roman"/>
          <w:sz w:val="24"/>
          <w:szCs w:val="24"/>
        </w:rPr>
        <w:t>ый</w:t>
      </w:r>
      <w:proofErr w:type="spellEnd"/>
      <w:r w:rsidRPr="001B4C9F">
        <w:rPr>
          <w:rFonts w:ascii="Times New Roman" w:eastAsia="Calibri" w:hAnsi="Times New Roman" w:cs="Times New Roman"/>
          <w:sz w:val="24"/>
          <w:szCs w:val="24"/>
        </w:rPr>
        <w:t xml:space="preserve"> авансовый платеж со стороны Контрагента (кроме стоп-факторов №№ 2, 10, 11, 12, предусмотренных пунктом 6.1. настоящей Методики). </w:t>
      </w:r>
    </w:p>
    <w:p w14:paraId="23DEEE8C" w14:textId="6C493847" w:rsidR="003B3869" w:rsidRDefault="003B3869" w:rsidP="003B3869">
      <w:pPr>
        <w:spacing w:after="0" w:line="240" w:lineRule="auto"/>
        <w:ind w:firstLine="709"/>
        <w:jc w:val="both"/>
        <w:rPr>
          <w:rFonts w:ascii="Times New Roman" w:eastAsia="Calibri" w:hAnsi="Times New Roman" w:cs="Times New Roman"/>
          <w:sz w:val="24"/>
          <w:szCs w:val="24"/>
        </w:rPr>
      </w:pPr>
      <w:r w:rsidRPr="001B4C9F">
        <w:rPr>
          <w:rFonts w:ascii="Times New Roman" w:eastAsia="Calibri" w:hAnsi="Times New Roman" w:cs="Times New Roman"/>
          <w:sz w:val="24"/>
          <w:szCs w:val="24"/>
        </w:rPr>
        <w:t>Все случаи повышения оценки до «соответствует» отражаются в регулярных отчетах, предусмотренных Методикой взаимодействия подразделений экономической и внутренней безопасности компаний Группы «Интер РАО».</w:t>
      </w:r>
    </w:p>
    <w:p w14:paraId="5000E870" w14:textId="77777777" w:rsidR="003B3869" w:rsidRDefault="003B3869" w:rsidP="003B3869">
      <w:pPr>
        <w:spacing w:after="0" w:line="240" w:lineRule="auto"/>
        <w:ind w:firstLine="709"/>
        <w:jc w:val="both"/>
        <w:rPr>
          <w:rFonts w:ascii="Times New Roman" w:eastAsia="Calibri" w:hAnsi="Times New Roman" w:cs="Times New Roman"/>
          <w:sz w:val="24"/>
          <w:szCs w:val="24"/>
        </w:rPr>
      </w:pPr>
    </w:p>
    <w:p w14:paraId="3E9B80E9" w14:textId="2D0520DD" w:rsidR="007E7D7C" w:rsidRPr="003B3869" w:rsidRDefault="003B3869" w:rsidP="004D66AE">
      <w:pPr>
        <w:numPr>
          <w:ilvl w:val="0"/>
          <w:numId w:val="12"/>
        </w:numPr>
        <w:tabs>
          <w:tab w:val="num" w:pos="1441"/>
        </w:tabs>
        <w:spacing w:before="120" w:after="120" w:line="240" w:lineRule="auto"/>
        <w:ind w:left="426" w:hanging="42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НОРМАТИВНЫЕ ССЫЛКИ</w:t>
      </w:r>
    </w:p>
    <w:p w14:paraId="3E9B80EA" w14:textId="321777F7" w:rsidR="007E7D7C" w:rsidRPr="00586AA4" w:rsidRDefault="007E7D7C" w:rsidP="00586AA4">
      <w:pPr>
        <w:pStyle w:val="a3"/>
        <w:numPr>
          <w:ilvl w:val="1"/>
          <w:numId w:val="12"/>
        </w:numPr>
        <w:spacing w:after="0" w:line="240" w:lineRule="auto"/>
        <w:jc w:val="both"/>
        <w:rPr>
          <w:rFonts w:ascii="Times New Roman" w:eastAsia="Times New Roman" w:hAnsi="Times New Roman" w:cs="Times New Roman"/>
          <w:b/>
          <w:sz w:val="24"/>
          <w:szCs w:val="24"/>
          <w:lang w:eastAsia="ru-RU"/>
        </w:rPr>
      </w:pPr>
      <w:r w:rsidRPr="00586AA4">
        <w:rPr>
          <w:rFonts w:ascii="Times New Roman" w:eastAsia="Times New Roman" w:hAnsi="Times New Roman" w:cs="Times New Roman"/>
          <w:b/>
          <w:sz w:val="24"/>
          <w:szCs w:val="24"/>
          <w:lang w:eastAsia="ru-RU"/>
        </w:rPr>
        <w:t>Внешние нормативные документы</w:t>
      </w:r>
    </w:p>
    <w:p w14:paraId="3E9B80EB" w14:textId="77777777" w:rsidR="00AD3E59" w:rsidRPr="00D06E37" w:rsidRDefault="00AD3E59" w:rsidP="007E7D7C">
      <w:pPr>
        <w:numPr>
          <w:ilvl w:val="2"/>
          <w:numId w:val="0"/>
        </w:numPr>
        <w:tabs>
          <w:tab w:val="num" w:pos="720"/>
        </w:tabs>
        <w:spacing w:after="0" w:line="240" w:lineRule="auto"/>
        <w:jc w:val="both"/>
        <w:rPr>
          <w:rFonts w:ascii="Times New Roman" w:eastAsia="Times New Roman" w:hAnsi="Times New Roman" w:cs="Times New Roman"/>
          <w:b/>
          <w:sz w:val="24"/>
          <w:szCs w:val="24"/>
          <w:lang w:eastAsia="ru-RU"/>
        </w:rPr>
      </w:pPr>
    </w:p>
    <w:tbl>
      <w:tblPr>
        <w:tblW w:w="100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60"/>
        <w:gridCol w:w="3013"/>
        <w:gridCol w:w="6687"/>
      </w:tblGrid>
      <w:tr w:rsidR="007E7D7C" w:rsidRPr="00D06E37" w14:paraId="3E9B80EF" w14:textId="77777777" w:rsidTr="00586AA4">
        <w:trPr>
          <w:cantSplit/>
          <w:tblHeader/>
        </w:trPr>
        <w:tc>
          <w:tcPr>
            <w:tcW w:w="360" w:type="dxa"/>
            <w:shd w:val="clear" w:color="auto" w:fill="D9D9D9"/>
            <w:vAlign w:val="center"/>
          </w:tcPr>
          <w:p w14:paraId="3E9B80EC"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 п/п</w:t>
            </w:r>
          </w:p>
        </w:tc>
        <w:tc>
          <w:tcPr>
            <w:tcW w:w="3013" w:type="dxa"/>
            <w:shd w:val="clear" w:color="auto" w:fill="D9D9D9"/>
            <w:vAlign w:val="center"/>
          </w:tcPr>
          <w:p w14:paraId="3E9B80ED"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Номер и Дата документа</w:t>
            </w:r>
          </w:p>
        </w:tc>
        <w:tc>
          <w:tcPr>
            <w:tcW w:w="6687" w:type="dxa"/>
            <w:shd w:val="clear" w:color="auto" w:fill="D9D9D9"/>
            <w:vAlign w:val="center"/>
          </w:tcPr>
          <w:p w14:paraId="3E9B80EE"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Наименование документа</w:t>
            </w:r>
          </w:p>
        </w:tc>
      </w:tr>
      <w:tr w:rsidR="00586AA4" w:rsidRPr="00D06E37" w14:paraId="41485011" w14:textId="77777777" w:rsidTr="00586AA4">
        <w:trPr>
          <w:cantSplit/>
          <w:trHeight w:val="284"/>
        </w:trPr>
        <w:tc>
          <w:tcPr>
            <w:tcW w:w="360" w:type="dxa"/>
            <w:vAlign w:val="center"/>
          </w:tcPr>
          <w:p w14:paraId="44E49484" w14:textId="1BE15A3F"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13" w:type="dxa"/>
          </w:tcPr>
          <w:p w14:paraId="10227501" w14:textId="13B03411"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63-ФЗ от 13.06.1996</w:t>
            </w:r>
          </w:p>
        </w:tc>
        <w:tc>
          <w:tcPr>
            <w:tcW w:w="6687" w:type="dxa"/>
          </w:tcPr>
          <w:p w14:paraId="14EF742B" w14:textId="69CA200E"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Уголовный кодекс Российской Федерации</w:t>
            </w:r>
          </w:p>
        </w:tc>
      </w:tr>
      <w:tr w:rsidR="00586AA4" w:rsidRPr="00D06E37" w14:paraId="71CF486C" w14:textId="77777777" w:rsidTr="00586AA4">
        <w:trPr>
          <w:cantSplit/>
          <w:trHeight w:val="284"/>
        </w:trPr>
        <w:tc>
          <w:tcPr>
            <w:tcW w:w="360" w:type="dxa"/>
            <w:vAlign w:val="center"/>
          </w:tcPr>
          <w:p w14:paraId="0E3469BB" w14:textId="2F4FDB16"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013" w:type="dxa"/>
          </w:tcPr>
          <w:p w14:paraId="0BC8DE57" w14:textId="0A3C958D"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195-ФЗ от 30.12.2001</w:t>
            </w:r>
          </w:p>
        </w:tc>
        <w:tc>
          <w:tcPr>
            <w:tcW w:w="6687" w:type="dxa"/>
          </w:tcPr>
          <w:p w14:paraId="340653F2" w14:textId="5141FB3E"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Кодекс Российской Федерации об административных правонарушениях</w:t>
            </w:r>
          </w:p>
        </w:tc>
      </w:tr>
      <w:tr w:rsidR="00586AA4" w:rsidRPr="00D06E37" w14:paraId="32E4BA3D" w14:textId="77777777" w:rsidTr="00586AA4">
        <w:trPr>
          <w:cantSplit/>
          <w:trHeight w:val="284"/>
        </w:trPr>
        <w:tc>
          <w:tcPr>
            <w:tcW w:w="360" w:type="dxa"/>
            <w:vAlign w:val="center"/>
          </w:tcPr>
          <w:p w14:paraId="381A4B73" w14:textId="25949750"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013" w:type="dxa"/>
          </w:tcPr>
          <w:p w14:paraId="63CD4A20" w14:textId="6B505C20"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146-ФЗ от 31.07.1998</w:t>
            </w:r>
          </w:p>
        </w:tc>
        <w:tc>
          <w:tcPr>
            <w:tcW w:w="6687" w:type="dxa"/>
          </w:tcPr>
          <w:p w14:paraId="55A1952D" w14:textId="04EB3954"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Налоговый кодекс Российской Федерации</w:t>
            </w:r>
          </w:p>
        </w:tc>
      </w:tr>
      <w:tr w:rsidR="00586AA4" w:rsidRPr="00D06E37" w14:paraId="4E5D960D" w14:textId="77777777" w:rsidTr="00586AA4">
        <w:trPr>
          <w:cantSplit/>
          <w:trHeight w:val="284"/>
        </w:trPr>
        <w:tc>
          <w:tcPr>
            <w:tcW w:w="360" w:type="dxa"/>
            <w:vAlign w:val="center"/>
          </w:tcPr>
          <w:p w14:paraId="0BC9764D" w14:textId="507D9401"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013" w:type="dxa"/>
          </w:tcPr>
          <w:p w14:paraId="4ACC2E08" w14:textId="4F030F2D"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51-ФЗ от 30.11.1994, № 14-ФЗ от 26.01.1996, № 146-ФЗ от 26.11.2001, № 230-ФЗ от 18.12.2006</w:t>
            </w:r>
          </w:p>
        </w:tc>
        <w:tc>
          <w:tcPr>
            <w:tcW w:w="6687" w:type="dxa"/>
          </w:tcPr>
          <w:p w14:paraId="160EBC61" w14:textId="23ADAD67" w:rsid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Гражданский кодекс Российской Федерации</w:t>
            </w:r>
          </w:p>
          <w:p w14:paraId="58E204CF" w14:textId="77777777" w:rsidR="00586AA4" w:rsidRPr="00586AA4" w:rsidRDefault="00586AA4" w:rsidP="00586AA4">
            <w:pPr>
              <w:jc w:val="center"/>
              <w:rPr>
                <w:rFonts w:ascii="Times New Roman" w:eastAsia="Times New Roman" w:hAnsi="Times New Roman" w:cs="Times New Roman"/>
                <w:sz w:val="20"/>
                <w:szCs w:val="24"/>
                <w:lang w:eastAsia="ru-RU"/>
              </w:rPr>
            </w:pPr>
          </w:p>
        </w:tc>
      </w:tr>
      <w:tr w:rsidR="00586AA4" w:rsidRPr="00D06E37" w14:paraId="72EB2CA6" w14:textId="77777777" w:rsidTr="00586AA4">
        <w:trPr>
          <w:cantSplit/>
          <w:trHeight w:val="284"/>
        </w:trPr>
        <w:tc>
          <w:tcPr>
            <w:tcW w:w="360" w:type="dxa"/>
            <w:vAlign w:val="center"/>
          </w:tcPr>
          <w:p w14:paraId="77524F21" w14:textId="7CA3D030"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013" w:type="dxa"/>
          </w:tcPr>
          <w:p w14:paraId="2BB2A019" w14:textId="565BA0B0"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xml:space="preserve">№ 223-ФЗ от 18.07.2011 </w:t>
            </w:r>
          </w:p>
        </w:tc>
        <w:tc>
          <w:tcPr>
            <w:tcW w:w="6687" w:type="dxa"/>
          </w:tcPr>
          <w:p w14:paraId="7EB4A357" w14:textId="1430525D"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Федеральный закон «О закупках товаров, работ, услуг отдельными видами юридических лиц»</w:t>
            </w:r>
          </w:p>
        </w:tc>
      </w:tr>
      <w:tr w:rsidR="00586AA4" w:rsidRPr="00D06E37" w14:paraId="00B43CBC" w14:textId="77777777" w:rsidTr="00586AA4">
        <w:trPr>
          <w:cantSplit/>
          <w:trHeight w:val="284"/>
        </w:trPr>
        <w:tc>
          <w:tcPr>
            <w:tcW w:w="360" w:type="dxa"/>
            <w:vAlign w:val="center"/>
          </w:tcPr>
          <w:p w14:paraId="431CD9CF" w14:textId="3376BBDF"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013" w:type="dxa"/>
          </w:tcPr>
          <w:p w14:paraId="44DCBDA1" w14:textId="1CD465C5"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127-ФЗ от 26.10.2002</w:t>
            </w:r>
          </w:p>
        </w:tc>
        <w:tc>
          <w:tcPr>
            <w:tcW w:w="6687" w:type="dxa"/>
          </w:tcPr>
          <w:p w14:paraId="6363A4C0" w14:textId="1B5101F2"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Федеральный закон «О несостоятельности (банкротстве)»</w:t>
            </w:r>
          </w:p>
        </w:tc>
      </w:tr>
      <w:tr w:rsidR="00586AA4" w:rsidRPr="00D06E37" w14:paraId="44F40D2E" w14:textId="77777777" w:rsidTr="00586AA4">
        <w:trPr>
          <w:cantSplit/>
          <w:trHeight w:val="284"/>
        </w:trPr>
        <w:tc>
          <w:tcPr>
            <w:tcW w:w="360" w:type="dxa"/>
            <w:vAlign w:val="center"/>
          </w:tcPr>
          <w:p w14:paraId="1D8AA9C1" w14:textId="6D122C5B"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013" w:type="dxa"/>
          </w:tcPr>
          <w:p w14:paraId="6B9F0018" w14:textId="0DC4706B"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3-7-07/84 от 11.02.2010</w:t>
            </w:r>
          </w:p>
        </w:tc>
        <w:tc>
          <w:tcPr>
            <w:tcW w:w="6687" w:type="dxa"/>
          </w:tcPr>
          <w:p w14:paraId="4DD379CA" w14:textId="441961A2"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ФНС России «О рассмотрении обращений»</w:t>
            </w:r>
          </w:p>
        </w:tc>
      </w:tr>
      <w:tr w:rsidR="00586AA4" w:rsidRPr="00D06E37" w14:paraId="2C4CAB8D" w14:textId="77777777" w:rsidTr="00586AA4">
        <w:trPr>
          <w:cantSplit/>
          <w:trHeight w:val="284"/>
        </w:trPr>
        <w:tc>
          <w:tcPr>
            <w:tcW w:w="360" w:type="dxa"/>
            <w:vAlign w:val="center"/>
          </w:tcPr>
          <w:p w14:paraId="61AA6C89" w14:textId="6D3C90CC"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013" w:type="dxa"/>
          </w:tcPr>
          <w:p w14:paraId="6212A0E7" w14:textId="1CC35680"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АС-4-2/17710 от 17.10.2012</w:t>
            </w:r>
          </w:p>
        </w:tc>
        <w:tc>
          <w:tcPr>
            <w:tcW w:w="6687" w:type="dxa"/>
          </w:tcPr>
          <w:p w14:paraId="7FB3B5A6" w14:textId="0CDA2D64"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ФНС России «О рассмотрении обращения»</w:t>
            </w:r>
          </w:p>
        </w:tc>
      </w:tr>
      <w:tr w:rsidR="00586AA4" w:rsidRPr="00D06E37" w14:paraId="3C9C838E" w14:textId="77777777" w:rsidTr="00586AA4">
        <w:trPr>
          <w:cantSplit/>
          <w:trHeight w:val="284"/>
        </w:trPr>
        <w:tc>
          <w:tcPr>
            <w:tcW w:w="360" w:type="dxa"/>
            <w:vAlign w:val="center"/>
          </w:tcPr>
          <w:p w14:paraId="145DF8A6" w14:textId="478BD81F"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013" w:type="dxa"/>
          </w:tcPr>
          <w:p w14:paraId="7418A329" w14:textId="290C1458"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03-02-07/1-197 от 03.08.2012</w:t>
            </w:r>
          </w:p>
        </w:tc>
        <w:tc>
          <w:tcPr>
            <w:tcW w:w="6687" w:type="dxa"/>
          </w:tcPr>
          <w:p w14:paraId="70385833" w14:textId="4F754497"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Минфина России «Ответ на обращение по вопросам о мерах, необходимых для подтверждения добросовестности при выборе контрагента.»</w:t>
            </w:r>
          </w:p>
        </w:tc>
      </w:tr>
      <w:tr w:rsidR="00586AA4" w:rsidRPr="00D06E37" w14:paraId="6C512495" w14:textId="77777777" w:rsidTr="00586AA4">
        <w:trPr>
          <w:cantSplit/>
          <w:trHeight w:val="284"/>
        </w:trPr>
        <w:tc>
          <w:tcPr>
            <w:tcW w:w="360" w:type="dxa"/>
            <w:vAlign w:val="center"/>
          </w:tcPr>
          <w:p w14:paraId="5B6FAF22" w14:textId="1D08EC6E"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013" w:type="dxa"/>
          </w:tcPr>
          <w:p w14:paraId="669E8F4E" w14:textId="60D53FC7"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АС-4-2/8872 от 12.05.2017</w:t>
            </w:r>
          </w:p>
        </w:tc>
        <w:tc>
          <w:tcPr>
            <w:tcW w:w="6687" w:type="dxa"/>
          </w:tcPr>
          <w:p w14:paraId="6BEC8903" w14:textId="6FFC96D9"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ФНС России «О подтверждении должной осмотрительности в выборе контрагентов; о правах налогоплательщика при назначении и проведении экспертизы»</w:t>
            </w:r>
          </w:p>
        </w:tc>
      </w:tr>
      <w:tr w:rsidR="00586AA4" w:rsidRPr="00D06E37" w14:paraId="123578A6" w14:textId="77777777" w:rsidTr="00586AA4">
        <w:trPr>
          <w:cantSplit/>
          <w:trHeight w:val="284"/>
        </w:trPr>
        <w:tc>
          <w:tcPr>
            <w:tcW w:w="360" w:type="dxa"/>
            <w:vAlign w:val="center"/>
          </w:tcPr>
          <w:p w14:paraId="7FF568ED" w14:textId="41702808"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013" w:type="dxa"/>
            <w:vAlign w:val="center"/>
          </w:tcPr>
          <w:p w14:paraId="04C75598" w14:textId="4833EFB4"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 03-12-11/2/39116 от 21.06.2017</w:t>
            </w:r>
          </w:p>
        </w:tc>
        <w:tc>
          <w:tcPr>
            <w:tcW w:w="6687" w:type="dxa"/>
            <w:vAlign w:val="center"/>
          </w:tcPr>
          <w:p w14:paraId="6E2B67AE" w14:textId="0B7FA363"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szCs w:val="20"/>
              </w:rPr>
              <w:t>Письмо Минфина России «Об оценке рисков при выборе контрагента»</w:t>
            </w:r>
          </w:p>
        </w:tc>
      </w:tr>
      <w:tr w:rsidR="00586AA4" w:rsidRPr="00D06E37" w14:paraId="7E55023A" w14:textId="77777777" w:rsidTr="00586AA4">
        <w:trPr>
          <w:cantSplit/>
          <w:trHeight w:val="284"/>
        </w:trPr>
        <w:tc>
          <w:tcPr>
            <w:tcW w:w="360" w:type="dxa"/>
            <w:vAlign w:val="center"/>
          </w:tcPr>
          <w:p w14:paraId="2862244A" w14:textId="094D4FF6" w:rsidR="00586AA4" w:rsidRPr="002F2B3C" w:rsidRDefault="00586AA4" w:rsidP="00586A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013" w:type="dxa"/>
          </w:tcPr>
          <w:p w14:paraId="5816F642" w14:textId="3AABBC05" w:rsidR="00586AA4" w:rsidRPr="00586AA4" w:rsidRDefault="00586AA4" w:rsidP="00586AA4">
            <w:pPr>
              <w:spacing w:after="0" w:line="240" w:lineRule="auto"/>
              <w:rPr>
                <w:rFonts w:ascii="Times New Roman" w:eastAsia="Times New Roman" w:hAnsi="Times New Roman" w:cs="Times New Roman"/>
                <w:sz w:val="20"/>
                <w:szCs w:val="24"/>
                <w:lang w:eastAsia="ru-RU"/>
              </w:rPr>
            </w:pPr>
            <w:r w:rsidRPr="00586AA4">
              <w:rPr>
                <w:rFonts w:ascii="Times New Roman" w:hAnsi="Times New Roman" w:cs="Times New Roman"/>
              </w:rPr>
              <w:t>№ БВ-4-7/3060@ от 10.03.2021</w:t>
            </w:r>
          </w:p>
        </w:tc>
        <w:tc>
          <w:tcPr>
            <w:tcW w:w="6687" w:type="dxa"/>
          </w:tcPr>
          <w:p w14:paraId="03F237D8" w14:textId="6958E85A" w:rsidR="00586AA4" w:rsidRPr="00586AA4" w:rsidRDefault="00586AA4" w:rsidP="00586AA4">
            <w:pPr>
              <w:spacing w:after="0" w:line="240" w:lineRule="auto"/>
              <w:jc w:val="both"/>
              <w:rPr>
                <w:rFonts w:ascii="Times New Roman" w:eastAsia="Times New Roman" w:hAnsi="Times New Roman" w:cs="Times New Roman"/>
                <w:sz w:val="20"/>
                <w:szCs w:val="24"/>
                <w:lang w:eastAsia="ru-RU"/>
              </w:rPr>
            </w:pPr>
            <w:r w:rsidRPr="00586AA4">
              <w:rPr>
                <w:rFonts w:ascii="Times New Roman" w:hAnsi="Times New Roman" w:cs="Times New Roman"/>
              </w:rPr>
              <w:t>Письмо ФНС России «О практике применения статьи 54.1 Налогового кодекса Российской Федерации»</w:t>
            </w:r>
          </w:p>
        </w:tc>
      </w:tr>
    </w:tbl>
    <w:p w14:paraId="19AC316E" w14:textId="77777777" w:rsidR="00586AA4" w:rsidRDefault="00586AA4" w:rsidP="00586AA4">
      <w:pPr>
        <w:tabs>
          <w:tab w:val="left" w:pos="426"/>
        </w:tabs>
        <w:spacing w:after="0" w:line="240" w:lineRule="auto"/>
        <w:jc w:val="both"/>
        <w:rPr>
          <w:rFonts w:ascii="Times New Roman" w:eastAsia="Times New Roman" w:hAnsi="Times New Roman" w:cs="Times New Roman"/>
          <w:b/>
          <w:sz w:val="24"/>
          <w:szCs w:val="24"/>
          <w:lang w:eastAsia="ru-RU"/>
        </w:rPr>
      </w:pPr>
    </w:p>
    <w:p w14:paraId="25107852" w14:textId="77777777" w:rsidR="00586AA4" w:rsidRDefault="00586AA4" w:rsidP="00586AA4">
      <w:pPr>
        <w:tabs>
          <w:tab w:val="left" w:pos="426"/>
        </w:tabs>
        <w:spacing w:after="0" w:line="240" w:lineRule="auto"/>
        <w:jc w:val="both"/>
        <w:rPr>
          <w:rFonts w:ascii="Times New Roman" w:eastAsia="Times New Roman" w:hAnsi="Times New Roman" w:cs="Times New Roman"/>
          <w:b/>
          <w:sz w:val="24"/>
          <w:szCs w:val="24"/>
          <w:lang w:eastAsia="ru-RU"/>
        </w:rPr>
      </w:pPr>
    </w:p>
    <w:p w14:paraId="3E9B80F9" w14:textId="3A438651" w:rsidR="007E7D7C" w:rsidRPr="00586AA4" w:rsidRDefault="007E7D7C" w:rsidP="00586AA4">
      <w:pPr>
        <w:pStyle w:val="a3"/>
        <w:numPr>
          <w:ilvl w:val="1"/>
          <w:numId w:val="12"/>
        </w:numPr>
        <w:tabs>
          <w:tab w:val="left" w:pos="426"/>
        </w:tabs>
        <w:spacing w:after="0" w:line="240" w:lineRule="auto"/>
        <w:jc w:val="both"/>
        <w:rPr>
          <w:rFonts w:ascii="Times New Roman" w:eastAsia="Times New Roman" w:hAnsi="Times New Roman" w:cs="Times New Roman"/>
          <w:b/>
          <w:sz w:val="24"/>
          <w:szCs w:val="24"/>
          <w:lang w:eastAsia="ru-RU"/>
        </w:rPr>
      </w:pPr>
      <w:r w:rsidRPr="00586AA4">
        <w:rPr>
          <w:rFonts w:ascii="Times New Roman" w:eastAsia="Times New Roman" w:hAnsi="Times New Roman" w:cs="Times New Roman"/>
          <w:b/>
          <w:sz w:val="24"/>
          <w:szCs w:val="24"/>
          <w:lang w:eastAsia="ru-RU"/>
        </w:rPr>
        <w:t xml:space="preserve">Внутренние </w:t>
      </w:r>
      <w:r w:rsidR="00586AA4" w:rsidRPr="00586AA4">
        <w:rPr>
          <w:rFonts w:ascii="Times New Roman" w:eastAsia="Times New Roman" w:hAnsi="Times New Roman" w:cs="Times New Roman"/>
          <w:b/>
          <w:sz w:val="24"/>
          <w:szCs w:val="24"/>
          <w:lang w:eastAsia="ru-RU"/>
        </w:rPr>
        <w:t xml:space="preserve">нормативные </w:t>
      </w:r>
      <w:r w:rsidRPr="00586AA4">
        <w:rPr>
          <w:rFonts w:ascii="Times New Roman" w:eastAsia="Times New Roman" w:hAnsi="Times New Roman" w:cs="Times New Roman"/>
          <w:b/>
          <w:sz w:val="24"/>
          <w:szCs w:val="24"/>
          <w:lang w:eastAsia="ru-RU"/>
        </w:rPr>
        <w:t>и организационно-распорядительные документы</w:t>
      </w:r>
      <w:r w:rsidR="00586AA4">
        <w:rPr>
          <w:rStyle w:val="ac"/>
          <w:rFonts w:ascii="Times New Roman" w:eastAsia="Times New Roman" w:hAnsi="Times New Roman" w:cs="Times New Roman"/>
          <w:b/>
          <w:sz w:val="24"/>
          <w:szCs w:val="24"/>
          <w:lang w:eastAsia="ru-RU"/>
        </w:rPr>
        <w:footnoteReference w:id="2"/>
      </w:r>
    </w:p>
    <w:p w14:paraId="3E9B80FA" w14:textId="77777777" w:rsidR="004D66AE" w:rsidRPr="00D06E37" w:rsidRDefault="004D66AE" w:rsidP="007E7D7C">
      <w:pPr>
        <w:numPr>
          <w:ilvl w:val="2"/>
          <w:numId w:val="0"/>
        </w:numPr>
        <w:tabs>
          <w:tab w:val="num" w:pos="720"/>
        </w:tabs>
        <w:spacing w:after="0" w:line="240" w:lineRule="auto"/>
        <w:jc w:val="both"/>
        <w:rPr>
          <w:rFonts w:ascii="Times New Roman" w:eastAsia="Times New Roman" w:hAnsi="Times New Roman" w:cs="Times New Roman"/>
          <w:b/>
          <w:sz w:val="24"/>
          <w:szCs w:val="24"/>
          <w:lang w:eastAsia="ru-RU"/>
        </w:rPr>
      </w:pPr>
    </w:p>
    <w:tbl>
      <w:tblPr>
        <w:tblW w:w="100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57"/>
        <w:gridCol w:w="2980"/>
        <w:gridCol w:w="6723"/>
      </w:tblGrid>
      <w:tr w:rsidR="007E7D7C" w:rsidRPr="00D06E37" w14:paraId="3E9B80FF" w14:textId="77777777" w:rsidTr="00586AA4">
        <w:trPr>
          <w:cantSplit/>
          <w:tblHeader/>
        </w:trPr>
        <w:tc>
          <w:tcPr>
            <w:tcW w:w="357" w:type="dxa"/>
            <w:shd w:val="clear" w:color="auto" w:fill="D9D9D9"/>
            <w:vAlign w:val="center"/>
          </w:tcPr>
          <w:p w14:paraId="3E9B80FB"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 п/п</w:t>
            </w:r>
          </w:p>
        </w:tc>
        <w:tc>
          <w:tcPr>
            <w:tcW w:w="2980" w:type="dxa"/>
            <w:shd w:val="clear" w:color="auto" w:fill="D9D9D9"/>
            <w:vAlign w:val="center"/>
          </w:tcPr>
          <w:p w14:paraId="3E9B80FC"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Номер ВНД или Номер ОРД,</w:t>
            </w:r>
          </w:p>
          <w:p w14:paraId="3E9B80FD"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Дата ОРД</w:t>
            </w:r>
          </w:p>
        </w:tc>
        <w:tc>
          <w:tcPr>
            <w:tcW w:w="6723" w:type="dxa"/>
            <w:shd w:val="clear" w:color="auto" w:fill="D9D9D9"/>
            <w:vAlign w:val="center"/>
          </w:tcPr>
          <w:p w14:paraId="3E9B80FE" w14:textId="77777777" w:rsidR="007E7D7C" w:rsidRPr="00D06E37" w:rsidRDefault="007E7D7C" w:rsidP="006977E0">
            <w:pPr>
              <w:shd w:val="clear" w:color="auto" w:fill="D9D9D9"/>
              <w:spacing w:after="0" w:line="240" w:lineRule="auto"/>
              <w:jc w:val="center"/>
              <w:rPr>
                <w:rFonts w:ascii="Times New Roman" w:eastAsia="Times New Roman" w:hAnsi="Times New Roman" w:cs="Times New Roman"/>
                <w:b/>
                <w:sz w:val="20"/>
                <w:szCs w:val="24"/>
                <w:lang w:eastAsia="ru-RU"/>
              </w:rPr>
            </w:pPr>
            <w:r w:rsidRPr="00D06E37">
              <w:rPr>
                <w:rFonts w:ascii="Times New Roman" w:eastAsia="Times New Roman" w:hAnsi="Times New Roman" w:cs="Times New Roman"/>
                <w:b/>
                <w:sz w:val="20"/>
                <w:szCs w:val="24"/>
                <w:lang w:eastAsia="ru-RU"/>
              </w:rPr>
              <w:t>Наименование документа</w:t>
            </w:r>
          </w:p>
        </w:tc>
      </w:tr>
      <w:tr w:rsidR="00E73ACD" w:rsidRPr="00CD7326" w14:paraId="789F19D9" w14:textId="77777777" w:rsidTr="00CD7326">
        <w:trPr>
          <w:cantSplit/>
          <w:trHeight w:val="284"/>
        </w:trPr>
        <w:tc>
          <w:tcPr>
            <w:tcW w:w="357" w:type="dxa"/>
            <w:vAlign w:val="center"/>
          </w:tcPr>
          <w:p w14:paraId="3AA13027" w14:textId="0040F4A6"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980" w:type="dxa"/>
          </w:tcPr>
          <w:p w14:paraId="1EA5693C" w14:textId="77777777" w:rsidR="006970D2" w:rsidRDefault="006970D2" w:rsidP="00ED54FE">
            <w:pPr>
              <w:spacing w:after="0" w:line="240" w:lineRule="auto"/>
              <w:rPr>
                <w:rFonts w:ascii="Times New Roman" w:hAnsi="Times New Roman" w:cs="Times New Roman"/>
              </w:rPr>
            </w:pPr>
            <w:r>
              <w:rPr>
                <w:rFonts w:ascii="Times New Roman" w:hAnsi="Times New Roman" w:cs="Times New Roman"/>
              </w:rPr>
              <w:t xml:space="preserve">Решение Совета директоров от 31.08.2020 (Протокол от 31.08.2020 № 2020-18) </w:t>
            </w:r>
          </w:p>
          <w:p w14:paraId="54C12527" w14:textId="62D20D74" w:rsidR="00E73ACD" w:rsidRPr="00CD7326" w:rsidRDefault="006970D2"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CD7326">
              <w:rPr>
                <w:rFonts w:ascii="Times New Roman" w:hAnsi="Times New Roman" w:cs="Times New Roman"/>
              </w:rPr>
              <w:t>№ 432 от 03.09.2020</w:t>
            </w:r>
          </w:p>
        </w:tc>
        <w:tc>
          <w:tcPr>
            <w:tcW w:w="6723" w:type="dxa"/>
          </w:tcPr>
          <w:p w14:paraId="10BB32F8" w14:textId="79893DDD" w:rsidR="00E73ACD" w:rsidRPr="00CD7326" w:rsidRDefault="00CD7326" w:rsidP="00ED54FE">
            <w:pPr>
              <w:spacing w:after="0" w:line="240" w:lineRule="auto"/>
              <w:jc w:val="both"/>
              <w:rPr>
                <w:rFonts w:ascii="Times New Roman" w:eastAsia="Times New Roman" w:hAnsi="Times New Roman" w:cs="Times New Roman"/>
                <w:lang w:eastAsia="ru-RU"/>
              </w:rPr>
            </w:pPr>
            <w:r w:rsidRPr="00CD7326">
              <w:rPr>
                <w:rFonts w:ascii="Times New Roman" w:hAnsi="Times New Roman" w:cs="Times New Roman"/>
              </w:rPr>
              <w:t>Об утверждении Политики «Обеспечение экономической и собственной безопасности АО «Петербургская сбытовая компания»</w:t>
            </w:r>
          </w:p>
        </w:tc>
      </w:tr>
      <w:tr w:rsidR="00E73ACD" w:rsidRPr="00CD7326" w14:paraId="2F4F54B6" w14:textId="77777777" w:rsidTr="00CD7326">
        <w:trPr>
          <w:cantSplit/>
          <w:trHeight w:val="284"/>
        </w:trPr>
        <w:tc>
          <w:tcPr>
            <w:tcW w:w="357" w:type="dxa"/>
            <w:vAlign w:val="center"/>
          </w:tcPr>
          <w:p w14:paraId="0AAF9E29" w14:textId="26C61033" w:rsidR="00E73ACD" w:rsidRPr="00CD7326" w:rsidRDefault="00CD7326" w:rsidP="00ED54FE">
            <w:pPr>
              <w:spacing w:after="0" w:line="240" w:lineRule="auto"/>
              <w:jc w:val="center"/>
              <w:rPr>
                <w:rFonts w:ascii="Times New Roman" w:eastAsia="Times New Roman" w:hAnsi="Times New Roman" w:cs="Times New Roman"/>
                <w:lang w:eastAsia="ru-RU"/>
              </w:rPr>
            </w:pPr>
            <w:r w:rsidRPr="00CD7326">
              <w:rPr>
                <w:rFonts w:ascii="Times New Roman" w:eastAsia="Times New Roman" w:hAnsi="Times New Roman" w:cs="Times New Roman"/>
                <w:lang w:eastAsia="ru-RU"/>
              </w:rPr>
              <w:t>2</w:t>
            </w:r>
          </w:p>
        </w:tc>
        <w:tc>
          <w:tcPr>
            <w:tcW w:w="2980" w:type="dxa"/>
          </w:tcPr>
          <w:p w14:paraId="0E5335FB" w14:textId="788F30F5" w:rsidR="00E73ACD" w:rsidRPr="00CD7326" w:rsidRDefault="006970D2"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CD7326">
              <w:rPr>
                <w:rFonts w:ascii="Times New Roman" w:hAnsi="Times New Roman" w:cs="Times New Roman"/>
              </w:rPr>
              <w:t>№ 164 от 17.03.2021</w:t>
            </w:r>
          </w:p>
        </w:tc>
        <w:tc>
          <w:tcPr>
            <w:tcW w:w="6723" w:type="dxa"/>
          </w:tcPr>
          <w:p w14:paraId="294AA2AB" w14:textId="145742D4" w:rsidR="00E73ACD" w:rsidRPr="00CD7326" w:rsidRDefault="00CD7326" w:rsidP="00CD7326">
            <w:pPr>
              <w:spacing w:after="0" w:line="240" w:lineRule="auto"/>
              <w:jc w:val="both"/>
              <w:rPr>
                <w:rFonts w:ascii="Times New Roman" w:eastAsia="Times New Roman" w:hAnsi="Times New Roman" w:cs="Times New Roman"/>
                <w:lang w:eastAsia="ru-RU"/>
              </w:rPr>
            </w:pPr>
            <w:r w:rsidRPr="00CD7326">
              <w:rPr>
                <w:rFonts w:ascii="Times New Roman" w:hAnsi="Times New Roman" w:cs="Times New Roman"/>
              </w:rPr>
              <w:t>О разграничении полномочий между заместителями генерального директора по направлению деятельности, руководителями структурных подразделений прямого подчинения АО «Петербургская сбытовая компания»</w:t>
            </w:r>
          </w:p>
        </w:tc>
      </w:tr>
      <w:tr w:rsidR="00E73ACD" w:rsidRPr="00CD7326" w14:paraId="76E83E38" w14:textId="77777777" w:rsidTr="00CD7326">
        <w:trPr>
          <w:cantSplit/>
          <w:trHeight w:val="284"/>
        </w:trPr>
        <w:tc>
          <w:tcPr>
            <w:tcW w:w="357" w:type="dxa"/>
          </w:tcPr>
          <w:p w14:paraId="117194C0" w14:textId="17683D49" w:rsidR="00E73ACD" w:rsidRPr="00CD7326" w:rsidRDefault="00CD7326" w:rsidP="00ED54FE">
            <w:pPr>
              <w:spacing w:after="0" w:line="240" w:lineRule="auto"/>
              <w:jc w:val="center"/>
              <w:rPr>
                <w:rFonts w:ascii="Times New Roman" w:eastAsia="Times New Roman" w:hAnsi="Times New Roman" w:cs="Times New Roman"/>
                <w:lang w:eastAsia="ru-RU"/>
              </w:rPr>
            </w:pPr>
            <w:r w:rsidRPr="00CD7326">
              <w:rPr>
                <w:rFonts w:ascii="Times New Roman" w:eastAsia="Times New Roman" w:hAnsi="Times New Roman" w:cs="Times New Roman"/>
                <w:lang w:eastAsia="ru-RU"/>
              </w:rPr>
              <w:t>3</w:t>
            </w:r>
          </w:p>
        </w:tc>
        <w:tc>
          <w:tcPr>
            <w:tcW w:w="2980" w:type="dxa"/>
          </w:tcPr>
          <w:p w14:paraId="0EBA9678" w14:textId="0FF99874" w:rsidR="006970D2" w:rsidRDefault="006970D2" w:rsidP="006970D2">
            <w:pPr>
              <w:spacing w:after="0" w:line="240" w:lineRule="auto"/>
              <w:rPr>
                <w:rFonts w:ascii="Times New Roman" w:hAnsi="Times New Roman" w:cs="Times New Roman"/>
              </w:rPr>
            </w:pPr>
            <w:r>
              <w:rPr>
                <w:rFonts w:ascii="Times New Roman" w:hAnsi="Times New Roman" w:cs="Times New Roman"/>
              </w:rPr>
              <w:t xml:space="preserve">Решение Совета директоров от 31.10.2016 (Протокол </w:t>
            </w:r>
            <w:r w:rsidR="00F57013">
              <w:rPr>
                <w:rFonts w:ascii="Times New Roman" w:hAnsi="Times New Roman" w:cs="Times New Roman"/>
              </w:rPr>
              <w:t xml:space="preserve">от </w:t>
            </w:r>
            <w:r>
              <w:rPr>
                <w:rFonts w:ascii="Times New Roman" w:hAnsi="Times New Roman" w:cs="Times New Roman"/>
              </w:rPr>
              <w:t xml:space="preserve">31.10.2016 № 2016-20) </w:t>
            </w:r>
          </w:p>
          <w:p w14:paraId="4D6439EE" w14:textId="26C46105" w:rsidR="00E73ACD" w:rsidRPr="00CD7326" w:rsidRDefault="006970D2" w:rsidP="006970D2">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CD7326">
              <w:rPr>
                <w:rFonts w:ascii="Times New Roman" w:hAnsi="Times New Roman" w:cs="Times New Roman"/>
              </w:rPr>
              <w:t xml:space="preserve">№ 540 от 03.11.2016 </w:t>
            </w:r>
            <w:r>
              <w:rPr>
                <w:rFonts w:ascii="Times New Roman" w:hAnsi="Times New Roman" w:cs="Times New Roman"/>
              </w:rPr>
              <w:t xml:space="preserve"> </w:t>
            </w:r>
          </w:p>
        </w:tc>
        <w:tc>
          <w:tcPr>
            <w:tcW w:w="6723" w:type="dxa"/>
          </w:tcPr>
          <w:p w14:paraId="190F316F" w14:textId="6B500C74" w:rsidR="00E73ACD" w:rsidRPr="00CD7326" w:rsidRDefault="00CD7326" w:rsidP="00CD7326">
            <w:pPr>
              <w:spacing w:after="0" w:line="240" w:lineRule="auto"/>
              <w:jc w:val="both"/>
              <w:rPr>
                <w:rFonts w:ascii="Times New Roman" w:eastAsia="Times New Roman" w:hAnsi="Times New Roman" w:cs="Times New Roman"/>
                <w:lang w:eastAsia="ru-RU"/>
              </w:rPr>
            </w:pPr>
            <w:r w:rsidRPr="00CD7326">
              <w:rPr>
                <w:rFonts w:ascii="Times New Roman" w:eastAsia="Times New Roman" w:hAnsi="Times New Roman" w:cs="Times New Roman"/>
                <w:lang w:eastAsia="ru-RU"/>
              </w:rPr>
              <w:t xml:space="preserve">О применении Политики по противодействию мошенничеству и коррупции ПАО «Интер РАО» в </w:t>
            </w:r>
            <w:r w:rsidRPr="00CD7326">
              <w:rPr>
                <w:rFonts w:ascii="Times New Roman" w:hAnsi="Times New Roman" w:cs="Times New Roman"/>
              </w:rPr>
              <w:t>АО «Петербургская сбытовая компания»</w:t>
            </w:r>
          </w:p>
        </w:tc>
      </w:tr>
      <w:tr w:rsidR="00E73ACD" w:rsidRPr="00CD7326" w14:paraId="0BED1C1E" w14:textId="77777777" w:rsidTr="00CD7326">
        <w:trPr>
          <w:cantSplit/>
          <w:trHeight w:val="284"/>
        </w:trPr>
        <w:tc>
          <w:tcPr>
            <w:tcW w:w="357" w:type="dxa"/>
            <w:vAlign w:val="center"/>
          </w:tcPr>
          <w:p w14:paraId="46A7F4D0" w14:textId="1503DB4F"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980" w:type="dxa"/>
          </w:tcPr>
          <w:p w14:paraId="3C7F46B3" w14:textId="77777777" w:rsidR="00F57013" w:rsidRDefault="00DE35CE" w:rsidP="00ED54FE">
            <w:pPr>
              <w:spacing w:after="0" w:line="240" w:lineRule="auto"/>
              <w:rPr>
                <w:rFonts w:ascii="Times New Roman" w:hAnsi="Times New Roman" w:cs="Times New Roman"/>
              </w:rPr>
            </w:pPr>
            <w:r>
              <w:rPr>
                <w:rFonts w:ascii="Times New Roman" w:hAnsi="Times New Roman" w:cs="Times New Roman"/>
              </w:rPr>
              <w:t xml:space="preserve">Решение Совета директоров </w:t>
            </w:r>
            <w:r w:rsidR="00F57013">
              <w:rPr>
                <w:rFonts w:ascii="Times New Roman" w:hAnsi="Times New Roman" w:cs="Times New Roman"/>
              </w:rPr>
              <w:t>25.04.2022 (Протокол от 25.04.2022 № 2022-12)</w:t>
            </w:r>
          </w:p>
          <w:p w14:paraId="34679CD1" w14:textId="0DC9EF1A"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259 от 29.04.2022</w:t>
            </w:r>
          </w:p>
        </w:tc>
        <w:tc>
          <w:tcPr>
            <w:tcW w:w="6723" w:type="dxa"/>
          </w:tcPr>
          <w:p w14:paraId="05F7BBD2" w14:textId="44A1F596"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 применении Положения о порядке проведения регламентированных закупок товаров, работ, услуг для нужд АО «Петербургская сбытовая компания»</w:t>
            </w:r>
          </w:p>
        </w:tc>
      </w:tr>
      <w:tr w:rsidR="00E73ACD" w:rsidRPr="00CD7326" w14:paraId="547B295B" w14:textId="77777777" w:rsidTr="00CD7326">
        <w:trPr>
          <w:cantSplit/>
          <w:trHeight w:val="284"/>
        </w:trPr>
        <w:tc>
          <w:tcPr>
            <w:tcW w:w="357" w:type="dxa"/>
            <w:vAlign w:val="center"/>
          </w:tcPr>
          <w:p w14:paraId="225C608D" w14:textId="50012B9B"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980" w:type="dxa"/>
          </w:tcPr>
          <w:p w14:paraId="4CF0B6CC" w14:textId="5121ADF1"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605 от 22.10.2018</w:t>
            </w:r>
          </w:p>
        </w:tc>
        <w:tc>
          <w:tcPr>
            <w:tcW w:w="6723" w:type="dxa"/>
          </w:tcPr>
          <w:p w14:paraId="49A18514" w14:textId="5BD99124"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и вводе в действие Методики «Проведение аккредитации поставщиков товаров, работ, услуг» АО «Петербургская сбытовая компания»</w:t>
            </w:r>
          </w:p>
        </w:tc>
      </w:tr>
      <w:tr w:rsidR="00E73ACD" w:rsidRPr="00CD7326" w14:paraId="3D6A220D" w14:textId="77777777" w:rsidTr="00CD7326">
        <w:trPr>
          <w:cantSplit/>
          <w:trHeight w:val="284"/>
        </w:trPr>
        <w:tc>
          <w:tcPr>
            <w:tcW w:w="357" w:type="dxa"/>
          </w:tcPr>
          <w:p w14:paraId="13EE60C7" w14:textId="57F2C534"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2980" w:type="dxa"/>
          </w:tcPr>
          <w:p w14:paraId="3B03682B" w14:textId="4B648A89"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238 от 26.04.2022</w:t>
            </w:r>
          </w:p>
        </w:tc>
        <w:tc>
          <w:tcPr>
            <w:tcW w:w="6723" w:type="dxa"/>
          </w:tcPr>
          <w:p w14:paraId="0CC0041A" w14:textId="31A068FE"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и введении в действие Регламента процесса «Проведение закупочных процедур» АО «Петербургская сбытовая компания»</w:t>
            </w:r>
          </w:p>
        </w:tc>
      </w:tr>
      <w:tr w:rsidR="00E73ACD" w:rsidRPr="00CD7326" w14:paraId="6FC90D6D" w14:textId="77777777" w:rsidTr="00CD7326">
        <w:trPr>
          <w:cantSplit/>
          <w:trHeight w:val="284"/>
        </w:trPr>
        <w:tc>
          <w:tcPr>
            <w:tcW w:w="357" w:type="dxa"/>
            <w:vAlign w:val="center"/>
          </w:tcPr>
          <w:p w14:paraId="2BA926F0" w14:textId="3509EC36"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980" w:type="dxa"/>
          </w:tcPr>
          <w:p w14:paraId="13479357" w14:textId="7FF14301"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398 от 26.08.2013</w:t>
            </w:r>
          </w:p>
        </w:tc>
        <w:tc>
          <w:tcPr>
            <w:tcW w:w="6723" w:type="dxa"/>
          </w:tcPr>
          <w:p w14:paraId="3BEC3564" w14:textId="56CA381A"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и введении в действие Методики организации договорной работы</w:t>
            </w:r>
          </w:p>
        </w:tc>
      </w:tr>
      <w:tr w:rsidR="00E73ACD" w:rsidRPr="00CD7326" w14:paraId="710527D5" w14:textId="77777777" w:rsidTr="00CD7326">
        <w:trPr>
          <w:cantSplit/>
          <w:trHeight w:val="284"/>
        </w:trPr>
        <w:tc>
          <w:tcPr>
            <w:tcW w:w="357" w:type="dxa"/>
            <w:vAlign w:val="center"/>
          </w:tcPr>
          <w:p w14:paraId="0F14EF1C" w14:textId="58B79AA6"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980" w:type="dxa"/>
          </w:tcPr>
          <w:p w14:paraId="3125B6DA" w14:textId="5EE4D24F"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261 от 05.05.2022</w:t>
            </w:r>
          </w:p>
        </w:tc>
        <w:tc>
          <w:tcPr>
            <w:tcW w:w="6723" w:type="dxa"/>
          </w:tcPr>
          <w:p w14:paraId="0EE48D15" w14:textId="4144A9CF"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и введении в действие Регламента процесса «Проведение экспертной оценки заявок на участие в закупке, участниками которой могут быть только субъекты малого и среднего предпринимательства» АО «Петербургская сбытовая компания»</w:t>
            </w:r>
          </w:p>
        </w:tc>
      </w:tr>
      <w:tr w:rsidR="00E73ACD" w:rsidRPr="00CD7326" w14:paraId="4AD7CC9F" w14:textId="77777777" w:rsidTr="00CD7326">
        <w:trPr>
          <w:cantSplit/>
          <w:trHeight w:val="284"/>
        </w:trPr>
        <w:tc>
          <w:tcPr>
            <w:tcW w:w="357" w:type="dxa"/>
          </w:tcPr>
          <w:p w14:paraId="6DD601F9" w14:textId="16B4B3A4"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980" w:type="dxa"/>
          </w:tcPr>
          <w:p w14:paraId="4616A75E" w14:textId="04EA674B"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258 от 29.04.2022</w:t>
            </w:r>
          </w:p>
        </w:tc>
        <w:tc>
          <w:tcPr>
            <w:tcW w:w="6723" w:type="dxa"/>
          </w:tcPr>
          <w:p w14:paraId="6E1F8901" w14:textId="5B1BB720"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Об утверждении Регламента процесса «Проведение экспертной оценки заявок на участие в закупке» АО «Петербургская сбытовая компания»</w:t>
            </w:r>
          </w:p>
        </w:tc>
      </w:tr>
      <w:tr w:rsidR="00E73ACD" w:rsidRPr="00CD7326" w14:paraId="42202416" w14:textId="77777777" w:rsidTr="00CD7326">
        <w:trPr>
          <w:cantSplit/>
          <w:trHeight w:val="284"/>
        </w:trPr>
        <w:tc>
          <w:tcPr>
            <w:tcW w:w="357" w:type="dxa"/>
            <w:vAlign w:val="center"/>
          </w:tcPr>
          <w:p w14:paraId="53D1C0E8" w14:textId="48E363FE"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980" w:type="dxa"/>
          </w:tcPr>
          <w:p w14:paraId="30E2799F" w14:textId="33D3BE71"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 281 от 16.05.2022</w:t>
            </w:r>
          </w:p>
        </w:tc>
        <w:tc>
          <w:tcPr>
            <w:tcW w:w="6723" w:type="dxa"/>
          </w:tcPr>
          <w:p w14:paraId="7B608D78" w14:textId="31A0364D"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 введении в действие Регламента процесса «Проведение упрощенной процедуры закупки» АО «Петербургская сбытовая компания»</w:t>
            </w:r>
          </w:p>
        </w:tc>
      </w:tr>
      <w:tr w:rsidR="00E73ACD" w:rsidRPr="00CD7326" w14:paraId="6B41E1F5" w14:textId="77777777" w:rsidTr="00CD7326">
        <w:trPr>
          <w:cantSplit/>
          <w:trHeight w:val="284"/>
        </w:trPr>
        <w:tc>
          <w:tcPr>
            <w:tcW w:w="357" w:type="dxa"/>
            <w:vAlign w:val="center"/>
          </w:tcPr>
          <w:p w14:paraId="6615449E" w14:textId="010BDCCF" w:rsidR="00E73ACD" w:rsidRPr="00CD7326" w:rsidRDefault="00CD7326" w:rsidP="00ED54F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2980" w:type="dxa"/>
          </w:tcPr>
          <w:p w14:paraId="58F65F6D" w14:textId="60E02E54" w:rsidR="00E73ACD" w:rsidRPr="00CD7326" w:rsidRDefault="00F57013" w:rsidP="00ED54FE">
            <w:pPr>
              <w:spacing w:after="0" w:line="240" w:lineRule="auto"/>
              <w:rPr>
                <w:rFonts w:ascii="Times New Roman" w:eastAsia="Times New Roman" w:hAnsi="Times New Roman" w:cs="Times New Roman"/>
                <w:lang w:eastAsia="ru-RU"/>
              </w:rPr>
            </w:pPr>
            <w:r>
              <w:rPr>
                <w:rFonts w:ascii="Times New Roman" w:hAnsi="Times New Roman" w:cs="Times New Roman"/>
              </w:rPr>
              <w:t xml:space="preserve">Приказ </w:t>
            </w:r>
            <w:r w:rsidR="00CD7326" w:rsidRPr="005D7854">
              <w:rPr>
                <w:rFonts w:ascii="Times New Roman" w:hAnsi="Times New Roman" w:cs="Times New Roman"/>
              </w:rPr>
              <w:t>№24 от 21.01.2022</w:t>
            </w:r>
          </w:p>
        </w:tc>
        <w:tc>
          <w:tcPr>
            <w:tcW w:w="6723" w:type="dxa"/>
          </w:tcPr>
          <w:p w14:paraId="7EB7C65D" w14:textId="1A17E1E8" w:rsidR="00E73ACD" w:rsidRPr="00CD7326" w:rsidRDefault="00CD7326" w:rsidP="00CD7326">
            <w:pPr>
              <w:spacing w:after="0" w:line="240" w:lineRule="auto"/>
              <w:jc w:val="both"/>
              <w:rPr>
                <w:rFonts w:ascii="Times New Roman" w:eastAsia="Times New Roman" w:hAnsi="Times New Roman" w:cs="Times New Roman"/>
                <w:lang w:eastAsia="ru-RU"/>
              </w:rPr>
            </w:pPr>
            <w:r w:rsidRPr="005D7854">
              <w:rPr>
                <w:rFonts w:ascii="Times New Roman" w:hAnsi="Times New Roman" w:cs="Times New Roman"/>
              </w:rPr>
              <w:t>О применении Регламента процесса «Проведение конкурентных процедур по продаже объектов имущества» для нужд АО «Петербургская сбытовая компания»</w:t>
            </w:r>
          </w:p>
        </w:tc>
      </w:tr>
      <w:tr w:rsidR="00E73ACD" w:rsidRPr="00D06E37" w14:paraId="751E55B1" w14:textId="77777777" w:rsidTr="00CD7326">
        <w:trPr>
          <w:cantSplit/>
          <w:trHeight w:val="284"/>
        </w:trPr>
        <w:tc>
          <w:tcPr>
            <w:tcW w:w="357" w:type="dxa"/>
          </w:tcPr>
          <w:p w14:paraId="59865DBA" w14:textId="2EA9F74F" w:rsidR="00E73ACD" w:rsidRPr="002F2B3C" w:rsidRDefault="00CD7326" w:rsidP="00ED54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980" w:type="dxa"/>
          </w:tcPr>
          <w:p w14:paraId="12C68DCD" w14:textId="7319ABCD" w:rsidR="00E73ACD" w:rsidRPr="002F2B3C" w:rsidRDefault="00F57013" w:rsidP="00ED54FE">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rPr>
              <w:t xml:space="preserve">Приказ </w:t>
            </w:r>
            <w:r w:rsidR="00CD7326" w:rsidRPr="005D7854">
              <w:rPr>
                <w:rFonts w:ascii="Times New Roman" w:hAnsi="Times New Roman" w:cs="Times New Roman"/>
              </w:rPr>
              <w:t>№48 от 29.01.2019</w:t>
            </w:r>
          </w:p>
        </w:tc>
        <w:tc>
          <w:tcPr>
            <w:tcW w:w="6723" w:type="dxa"/>
          </w:tcPr>
          <w:p w14:paraId="663AB428" w14:textId="772AC813" w:rsidR="00E73ACD" w:rsidRPr="002F2B3C" w:rsidRDefault="00CD7326" w:rsidP="00CD7326">
            <w:pPr>
              <w:spacing w:after="0" w:line="240" w:lineRule="auto"/>
              <w:jc w:val="both"/>
              <w:rPr>
                <w:rFonts w:ascii="Times New Roman" w:eastAsia="Times New Roman" w:hAnsi="Times New Roman" w:cs="Times New Roman"/>
                <w:sz w:val="24"/>
                <w:szCs w:val="24"/>
                <w:lang w:eastAsia="ru-RU"/>
              </w:rPr>
            </w:pPr>
            <w:r w:rsidRPr="005D7854">
              <w:rPr>
                <w:rFonts w:ascii="Times New Roman" w:hAnsi="Times New Roman" w:cs="Times New Roman"/>
              </w:rPr>
              <w:t>О введении в действие Методики «Признаки коррупционных рисков, порядок действий и принятия решений в случае их обнаружения в АО «Петербургская сбытовая компания»</w:t>
            </w:r>
          </w:p>
        </w:tc>
      </w:tr>
      <w:tr w:rsidR="007E7D7C" w:rsidRPr="00D06E37" w14:paraId="3E9B8103" w14:textId="77777777" w:rsidTr="00CD7326">
        <w:trPr>
          <w:cantSplit/>
          <w:trHeight w:val="284"/>
        </w:trPr>
        <w:tc>
          <w:tcPr>
            <w:tcW w:w="357" w:type="dxa"/>
            <w:vAlign w:val="center"/>
          </w:tcPr>
          <w:p w14:paraId="3E9B8100" w14:textId="00C8CFB2" w:rsidR="007E7D7C" w:rsidRPr="002F2B3C" w:rsidRDefault="00CD7326" w:rsidP="006977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980" w:type="dxa"/>
          </w:tcPr>
          <w:p w14:paraId="3E9B8101" w14:textId="257FA15A" w:rsidR="007E7D7C" w:rsidRPr="002F2B3C" w:rsidRDefault="00F57013" w:rsidP="00817E8B">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rPr>
              <w:t xml:space="preserve">Приказ </w:t>
            </w:r>
            <w:r w:rsidR="00CD7326" w:rsidRPr="005D7854">
              <w:rPr>
                <w:rFonts w:ascii="Times New Roman" w:hAnsi="Times New Roman" w:cs="Times New Roman"/>
              </w:rPr>
              <w:t>№ 253 от 28.04.2022</w:t>
            </w:r>
          </w:p>
        </w:tc>
        <w:tc>
          <w:tcPr>
            <w:tcW w:w="6723" w:type="dxa"/>
          </w:tcPr>
          <w:p w14:paraId="3E9B8102" w14:textId="73048F72" w:rsidR="007E7D7C" w:rsidRPr="002F2B3C" w:rsidRDefault="00CD7326" w:rsidP="00CD7326">
            <w:pPr>
              <w:spacing w:after="0" w:line="240" w:lineRule="auto"/>
              <w:jc w:val="both"/>
              <w:rPr>
                <w:rFonts w:ascii="Times New Roman" w:eastAsia="Times New Roman" w:hAnsi="Times New Roman" w:cs="Times New Roman"/>
                <w:sz w:val="24"/>
                <w:szCs w:val="24"/>
                <w:lang w:eastAsia="ru-RU"/>
              </w:rPr>
            </w:pPr>
            <w:r w:rsidRPr="005D7854">
              <w:rPr>
                <w:rFonts w:ascii="Times New Roman" w:hAnsi="Times New Roman" w:cs="Times New Roman"/>
              </w:rPr>
              <w:t xml:space="preserve">Об утверждении и введении в действие Регламента процесса «Проведение закупочных процедур, участниками которых могут быть только субъекты малого и среднего предпринимательства АО «Петербургская сбытовая компания» </w:t>
            </w:r>
          </w:p>
        </w:tc>
      </w:tr>
    </w:tbl>
    <w:p w14:paraId="3E9B810C" w14:textId="77777777" w:rsidR="007E7D7C" w:rsidRDefault="007E7D7C" w:rsidP="007E7D7C">
      <w:pPr>
        <w:spacing w:before="120" w:after="120" w:line="240" w:lineRule="auto"/>
        <w:ind w:left="709"/>
        <w:rPr>
          <w:rFonts w:ascii="Arial" w:eastAsia="Times New Roman" w:hAnsi="Arial" w:cs="Arial"/>
          <w:b/>
          <w:sz w:val="24"/>
          <w:szCs w:val="24"/>
          <w:lang w:eastAsia="ru-RU"/>
        </w:rPr>
      </w:pPr>
    </w:p>
    <w:p w14:paraId="3E9B810D" w14:textId="3A1E614C" w:rsidR="003B1B17" w:rsidRPr="00586AA4" w:rsidRDefault="00586AA4" w:rsidP="004D66AE">
      <w:pPr>
        <w:numPr>
          <w:ilvl w:val="0"/>
          <w:numId w:val="12"/>
        </w:numPr>
        <w:tabs>
          <w:tab w:val="num" w:pos="1441"/>
        </w:tabs>
        <w:spacing w:before="120" w:after="120" w:line="240" w:lineRule="auto"/>
        <w:ind w:left="426" w:hanging="42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 ВЕРСИЙ ДОКУМЕНТА</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465"/>
        <w:gridCol w:w="4860"/>
        <w:gridCol w:w="2540"/>
      </w:tblGrid>
      <w:tr w:rsidR="003B1B17" w:rsidRPr="003B1B17" w14:paraId="3E9B8112" w14:textId="77777777" w:rsidTr="00586AA4">
        <w:tc>
          <w:tcPr>
            <w:tcW w:w="945" w:type="dxa"/>
            <w:shd w:val="clear" w:color="auto" w:fill="D9D9D9"/>
            <w:vAlign w:val="center"/>
          </w:tcPr>
          <w:p w14:paraId="3E9B810E" w14:textId="77777777" w:rsidR="003B1B17" w:rsidRPr="00914660" w:rsidRDefault="003B1B17" w:rsidP="003B1B17">
            <w:pPr>
              <w:spacing w:before="120" w:after="120" w:line="240" w:lineRule="auto"/>
              <w:jc w:val="center"/>
              <w:rPr>
                <w:rFonts w:ascii="Times New Roman" w:eastAsia="Times New Roman" w:hAnsi="Times New Roman" w:cs="Times New Roman"/>
                <w:b/>
                <w:sz w:val="20"/>
                <w:szCs w:val="20"/>
                <w:lang w:eastAsia="ru-RU"/>
              </w:rPr>
            </w:pPr>
            <w:r w:rsidRPr="00914660">
              <w:rPr>
                <w:rFonts w:ascii="Times New Roman" w:eastAsia="Times New Roman" w:hAnsi="Times New Roman" w:cs="Times New Roman"/>
                <w:b/>
                <w:sz w:val="20"/>
                <w:szCs w:val="20"/>
                <w:lang w:eastAsia="ru-RU"/>
              </w:rPr>
              <w:t>Номер версии</w:t>
            </w:r>
          </w:p>
        </w:tc>
        <w:tc>
          <w:tcPr>
            <w:tcW w:w="1465" w:type="dxa"/>
            <w:shd w:val="clear" w:color="auto" w:fill="D9D9D9"/>
            <w:vAlign w:val="center"/>
          </w:tcPr>
          <w:p w14:paraId="3E9B810F" w14:textId="77777777" w:rsidR="003B1B17" w:rsidRPr="00914660" w:rsidRDefault="003B1B17" w:rsidP="003B1B17">
            <w:pPr>
              <w:spacing w:before="120" w:after="120" w:line="240" w:lineRule="auto"/>
              <w:jc w:val="center"/>
              <w:rPr>
                <w:rFonts w:ascii="Times New Roman" w:eastAsia="Times New Roman" w:hAnsi="Times New Roman" w:cs="Times New Roman"/>
                <w:b/>
                <w:sz w:val="20"/>
                <w:szCs w:val="20"/>
                <w:lang w:eastAsia="ru-RU"/>
              </w:rPr>
            </w:pPr>
            <w:r w:rsidRPr="00914660">
              <w:rPr>
                <w:rFonts w:ascii="Times New Roman" w:eastAsia="Times New Roman" w:hAnsi="Times New Roman" w:cs="Times New Roman"/>
                <w:b/>
                <w:sz w:val="20"/>
                <w:szCs w:val="20"/>
                <w:lang w:eastAsia="ru-RU"/>
              </w:rPr>
              <w:t>Дата создания версии</w:t>
            </w:r>
          </w:p>
        </w:tc>
        <w:tc>
          <w:tcPr>
            <w:tcW w:w="4860" w:type="dxa"/>
            <w:shd w:val="clear" w:color="auto" w:fill="D9D9D9"/>
            <w:vAlign w:val="center"/>
          </w:tcPr>
          <w:p w14:paraId="3E9B8110" w14:textId="77777777" w:rsidR="003B1B17" w:rsidRPr="00914660" w:rsidRDefault="003B1B17" w:rsidP="003B1B17">
            <w:pPr>
              <w:spacing w:before="120" w:after="120" w:line="240" w:lineRule="auto"/>
              <w:jc w:val="center"/>
              <w:rPr>
                <w:rFonts w:ascii="Times New Roman" w:eastAsia="Times New Roman" w:hAnsi="Times New Roman" w:cs="Times New Roman"/>
                <w:b/>
                <w:sz w:val="20"/>
                <w:szCs w:val="20"/>
                <w:lang w:eastAsia="ru-RU"/>
              </w:rPr>
            </w:pPr>
            <w:r w:rsidRPr="00914660">
              <w:rPr>
                <w:rFonts w:ascii="Times New Roman" w:eastAsia="Times New Roman" w:hAnsi="Times New Roman" w:cs="Times New Roman"/>
                <w:b/>
                <w:sz w:val="20"/>
                <w:szCs w:val="20"/>
                <w:lang w:eastAsia="ru-RU"/>
              </w:rPr>
              <w:t>Должность Ответственного за разработку ВНД</w:t>
            </w:r>
          </w:p>
        </w:tc>
        <w:tc>
          <w:tcPr>
            <w:tcW w:w="2540" w:type="dxa"/>
            <w:shd w:val="clear" w:color="auto" w:fill="D9D9D9"/>
          </w:tcPr>
          <w:p w14:paraId="3E9B8111" w14:textId="77777777" w:rsidR="003B1B17" w:rsidRPr="00914660" w:rsidRDefault="003B1B17" w:rsidP="003B1B17">
            <w:pPr>
              <w:spacing w:before="120" w:after="120" w:line="240" w:lineRule="auto"/>
              <w:jc w:val="center"/>
              <w:rPr>
                <w:rFonts w:ascii="Times New Roman" w:eastAsia="Times New Roman" w:hAnsi="Times New Roman" w:cs="Times New Roman"/>
                <w:b/>
                <w:sz w:val="20"/>
                <w:szCs w:val="20"/>
                <w:lang w:eastAsia="ru-RU"/>
              </w:rPr>
            </w:pPr>
            <w:r w:rsidRPr="00914660">
              <w:rPr>
                <w:rFonts w:ascii="Times New Roman" w:eastAsia="Times New Roman" w:hAnsi="Times New Roman" w:cs="Times New Roman"/>
                <w:b/>
                <w:sz w:val="20"/>
                <w:szCs w:val="20"/>
                <w:lang w:eastAsia="ru-RU"/>
              </w:rPr>
              <w:t>ФИО Ответственного за разработку ВНД</w:t>
            </w:r>
          </w:p>
        </w:tc>
      </w:tr>
      <w:tr w:rsidR="00586AA4" w:rsidRPr="0093349F" w14:paraId="79705B2D"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212593A0" w14:textId="77777777" w:rsidR="00586AA4" w:rsidRPr="00F43176" w:rsidRDefault="00586AA4" w:rsidP="00586AA4">
            <w:pPr>
              <w:spacing w:before="120" w:after="120" w:line="240" w:lineRule="auto"/>
              <w:jc w:val="center"/>
              <w:rPr>
                <w:rFonts w:ascii="Times New Roman" w:eastAsia="Times New Roman" w:hAnsi="Times New Roman" w:cs="Times New Roman"/>
                <w:sz w:val="20"/>
                <w:szCs w:val="20"/>
                <w:lang w:eastAsia="ru-RU"/>
              </w:rPr>
            </w:pPr>
            <w:r w:rsidRPr="00F43176">
              <w:rPr>
                <w:rFonts w:ascii="Times New Roman" w:eastAsia="Times New Roman" w:hAnsi="Times New Roman" w:cs="Times New Roman"/>
                <w:sz w:val="20"/>
                <w:szCs w:val="20"/>
                <w:lang w:eastAsia="ru-RU"/>
              </w:rPr>
              <w:t>1</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399D2982" w14:textId="77777777" w:rsidR="00586AA4" w:rsidRPr="00F43176"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03.06.2016</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5D4E2589"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1A02D349"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Семиш</w:t>
            </w:r>
            <w:proofErr w:type="spellEnd"/>
            <w:r>
              <w:rPr>
                <w:rFonts w:ascii="Times New Roman" w:eastAsia="Times New Roman" w:hAnsi="Times New Roman" w:cs="Times New Roman"/>
                <w:sz w:val="20"/>
                <w:szCs w:val="20"/>
                <w:lang w:eastAsia="ru-RU"/>
              </w:rPr>
              <w:t xml:space="preserve"> А.В.</w:t>
            </w:r>
            <w:r w:rsidRPr="00F43176">
              <w:rPr>
                <w:rFonts w:ascii="Times New Roman" w:eastAsia="Times New Roman" w:hAnsi="Times New Roman" w:cs="Times New Roman"/>
                <w:sz w:val="20"/>
                <w:szCs w:val="20"/>
                <w:lang w:eastAsia="ru-RU"/>
              </w:rPr>
              <w:t xml:space="preserve"> </w:t>
            </w:r>
          </w:p>
        </w:tc>
      </w:tr>
      <w:tr w:rsidR="00586AA4" w:rsidRPr="0093349F" w14:paraId="1697BB5A"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666CE5F" w14:textId="77777777" w:rsidR="00586AA4" w:rsidRPr="00F43176"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11080AA0"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07.12.2016</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7C8C561E"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2ED0AD5E" w14:textId="77777777" w:rsidR="00586AA4"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586AA4" w:rsidRPr="0093349F" w14:paraId="1FBD4242"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55FB3B1E"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2217DC6B"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12.02.2018</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086FCBA4"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43E41317" w14:textId="77777777" w:rsidR="00586AA4"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586AA4" w:rsidRPr="0093349F" w14:paraId="07639A7E"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3AA39CD8"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31C4CD28"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13.07.2018</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65FF4455"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0CED51B1" w14:textId="77777777" w:rsidR="00586AA4"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586AA4" w:rsidRPr="0093349F" w14:paraId="63D6A294"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132A872D" w14:textId="77777777" w:rsidR="00586AA4" w:rsidRDefault="00586AA4"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6190940D" w14:textId="5ECA3DF8" w:rsidR="00586AA4" w:rsidRDefault="004F448A" w:rsidP="00586AA4">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07.02.2019</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028C943D" w14:textId="77777777" w:rsidR="00586AA4" w:rsidRPr="00F43176"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2540" w:type="dxa"/>
            <w:tcBorders>
              <w:top w:val="single" w:sz="4" w:space="0" w:color="auto"/>
              <w:left w:val="single" w:sz="4" w:space="0" w:color="auto"/>
              <w:bottom w:val="single" w:sz="4" w:space="0" w:color="auto"/>
              <w:right w:val="single" w:sz="4" w:space="0" w:color="auto"/>
            </w:tcBorders>
          </w:tcPr>
          <w:p w14:paraId="661F8FA5" w14:textId="77777777" w:rsidR="00586AA4" w:rsidRDefault="00586AA4" w:rsidP="00586AA4">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586AA4" w:rsidRPr="00F239CB" w14:paraId="40509E19" w14:textId="77777777" w:rsidTr="00586AA4">
        <w:trPr>
          <w:trHeight w:val="563"/>
        </w:trPr>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50E5675B" w14:textId="31D8889A" w:rsidR="00586AA4" w:rsidRPr="00F239CB" w:rsidRDefault="004F448A" w:rsidP="00ED54FE">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0BBAFDB5" w14:textId="3CD158DD" w:rsidR="00586AA4" w:rsidRPr="00F239CB" w:rsidRDefault="004F448A" w:rsidP="00ED54FE">
            <w:pPr>
              <w:spacing w:before="120" w:after="1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1C4E25">
              <w:rPr>
                <w:rFonts w:ascii="Times New Roman" w:eastAsia="Times New Roman" w:hAnsi="Times New Roman" w:cs="Times New Roman"/>
                <w:sz w:val="20"/>
                <w:szCs w:val="20"/>
                <w:lang w:eastAsia="ru-RU"/>
              </w:rPr>
              <w:t>7</w:t>
            </w:r>
            <w:r>
              <w:rPr>
                <w:rFonts w:ascii="Times New Roman" w:eastAsia="Times New Roman" w:hAnsi="Times New Roman" w:cs="Times New Roman"/>
                <w:sz w:val="20"/>
                <w:szCs w:val="20"/>
                <w:lang w:eastAsia="ru-RU"/>
              </w:rPr>
              <w:t>.05.</w:t>
            </w:r>
            <w:r w:rsidR="00586AA4" w:rsidRPr="00F239CB">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2</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1FA3AE98" w14:textId="0FB8479C" w:rsidR="00586AA4" w:rsidRPr="00F239CB" w:rsidRDefault="00586AA4" w:rsidP="00ED54FE">
            <w:pPr>
              <w:spacing w:before="120" w:after="120" w:line="240" w:lineRule="auto"/>
              <w:rPr>
                <w:rFonts w:ascii="Times New Roman" w:eastAsia="Times New Roman" w:hAnsi="Times New Roman" w:cs="Times New Roman"/>
                <w:sz w:val="20"/>
                <w:szCs w:val="20"/>
                <w:lang w:eastAsia="ru-RU"/>
              </w:rPr>
            </w:pPr>
            <w:r w:rsidRPr="00F239CB">
              <w:rPr>
                <w:rFonts w:ascii="Times New Roman" w:eastAsia="Times New Roman" w:hAnsi="Times New Roman" w:cs="Times New Roman"/>
                <w:sz w:val="20"/>
                <w:szCs w:val="20"/>
                <w:lang w:eastAsia="ru-RU"/>
              </w:rPr>
              <w:t xml:space="preserve">Ведущий специалист отдела экономической и собственной безопасности </w:t>
            </w:r>
          </w:p>
        </w:tc>
        <w:tc>
          <w:tcPr>
            <w:tcW w:w="2540" w:type="dxa"/>
            <w:tcBorders>
              <w:top w:val="single" w:sz="4" w:space="0" w:color="auto"/>
              <w:left w:val="single" w:sz="4" w:space="0" w:color="auto"/>
              <w:bottom w:val="single" w:sz="4" w:space="0" w:color="auto"/>
              <w:right w:val="single" w:sz="4" w:space="0" w:color="auto"/>
            </w:tcBorders>
          </w:tcPr>
          <w:p w14:paraId="656DCCA4" w14:textId="77777777" w:rsidR="00586AA4" w:rsidRPr="00F239CB" w:rsidRDefault="00586AA4" w:rsidP="00ED54FE">
            <w:pPr>
              <w:spacing w:before="120"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Федорова Е.Н.</w:t>
            </w:r>
          </w:p>
        </w:tc>
      </w:tr>
    </w:tbl>
    <w:p w14:paraId="3E9B8118" w14:textId="63392BAA" w:rsidR="005C251C" w:rsidRDefault="005C251C" w:rsidP="003B1B17">
      <w:pPr>
        <w:spacing w:before="120" w:after="120" w:line="240" w:lineRule="auto"/>
        <w:rPr>
          <w:rFonts w:ascii="Arial" w:eastAsia="Times New Roman" w:hAnsi="Arial" w:cs="Arial"/>
          <w:sz w:val="24"/>
          <w:szCs w:val="24"/>
          <w:lang w:eastAsia="ru-RU"/>
        </w:rPr>
      </w:pPr>
    </w:p>
    <w:p w14:paraId="234D14B1" w14:textId="5F1F8E69" w:rsidR="00ED54FE" w:rsidRDefault="00ED54FE" w:rsidP="003B1B17">
      <w:pPr>
        <w:spacing w:before="120" w:after="120" w:line="240" w:lineRule="auto"/>
        <w:rPr>
          <w:rFonts w:ascii="Arial" w:eastAsia="Times New Roman" w:hAnsi="Arial" w:cs="Arial"/>
          <w:sz w:val="24"/>
          <w:szCs w:val="24"/>
          <w:lang w:eastAsia="ru-RU"/>
        </w:rPr>
      </w:pPr>
    </w:p>
    <w:p w14:paraId="58A73041" w14:textId="20F30CD9" w:rsidR="00ED54FE" w:rsidRDefault="00ED54FE" w:rsidP="003B1B17">
      <w:pPr>
        <w:spacing w:before="120" w:after="120" w:line="240" w:lineRule="auto"/>
        <w:rPr>
          <w:rFonts w:ascii="Arial" w:eastAsia="Times New Roman" w:hAnsi="Arial" w:cs="Arial"/>
          <w:sz w:val="24"/>
          <w:szCs w:val="24"/>
          <w:lang w:eastAsia="ru-RU"/>
        </w:rPr>
      </w:pPr>
    </w:p>
    <w:p w14:paraId="72EBA6CD" w14:textId="77777777" w:rsidR="00300336" w:rsidRDefault="00300336" w:rsidP="003B1B17">
      <w:pPr>
        <w:spacing w:before="120" w:after="120" w:line="240" w:lineRule="auto"/>
        <w:rPr>
          <w:rFonts w:ascii="Arial" w:eastAsia="Times New Roman" w:hAnsi="Arial" w:cs="Arial"/>
          <w:sz w:val="24"/>
          <w:szCs w:val="24"/>
          <w:lang w:eastAsia="ru-RU"/>
        </w:rPr>
        <w:sectPr w:rsidR="00300336" w:rsidSect="00E73ACD">
          <w:pgSz w:w="11906" w:h="16838"/>
          <w:pgMar w:top="1134" w:right="851" w:bottom="1134" w:left="1134" w:header="709" w:footer="709" w:gutter="0"/>
          <w:cols w:space="708"/>
          <w:docGrid w:linePitch="360"/>
        </w:sectPr>
      </w:pPr>
    </w:p>
    <w:p w14:paraId="304E3A63" w14:textId="77777777" w:rsidR="00153662" w:rsidRDefault="00153662" w:rsidP="00153662">
      <w:pPr>
        <w:pStyle w:val="1"/>
        <w:jc w:val="right"/>
        <w:rPr>
          <w:rFonts w:ascii="Times New Roman" w:hAnsi="Times New Roman"/>
          <w:b w:val="0"/>
          <w:color w:val="auto"/>
          <w:kern w:val="32"/>
          <w:sz w:val="24"/>
          <w:szCs w:val="24"/>
        </w:rPr>
      </w:pPr>
      <w:bookmarkStart w:id="11" w:name="_Toc62547718"/>
      <w:bookmarkStart w:id="12" w:name="_Toc104212157"/>
      <w:r w:rsidRPr="002242E3">
        <w:rPr>
          <w:rFonts w:ascii="Times New Roman" w:hAnsi="Times New Roman"/>
          <w:b w:val="0"/>
          <w:color w:val="auto"/>
          <w:kern w:val="32"/>
          <w:sz w:val="24"/>
          <w:szCs w:val="24"/>
        </w:rPr>
        <w:lastRenderedPageBreak/>
        <w:t xml:space="preserve">Приложение </w:t>
      </w:r>
      <w:r>
        <w:rPr>
          <w:rFonts w:ascii="Times New Roman" w:hAnsi="Times New Roman"/>
          <w:b w:val="0"/>
          <w:color w:val="auto"/>
          <w:kern w:val="32"/>
          <w:sz w:val="24"/>
          <w:szCs w:val="24"/>
        </w:rPr>
        <w:t xml:space="preserve">№ </w:t>
      </w:r>
      <w:r w:rsidRPr="002242E3">
        <w:rPr>
          <w:rFonts w:ascii="Times New Roman" w:hAnsi="Times New Roman"/>
          <w:b w:val="0"/>
          <w:color w:val="auto"/>
          <w:kern w:val="32"/>
          <w:sz w:val="24"/>
          <w:szCs w:val="24"/>
        </w:rPr>
        <w:t>1 к Методике</w:t>
      </w:r>
      <w:bookmarkEnd w:id="11"/>
      <w:bookmarkEnd w:id="12"/>
    </w:p>
    <w:p w14:paraId="4422B597" w14:textId="77777777" w:rsidR="00153662" w:rsidRPr="005C48D2" w:rsidRDefault="00153662" w:rsidP="00153662">
      <w:pPr>
        <w:rPr>
          <w:lang w:eastAsia="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10631"/>
      </w:tblGrid>
      <w:tr w:rsidR="00153662" w:rsidRPr="005C48D2" w14:paraId="75055FBB" w14:textId="77777777" w:rsidTr="003F53B6">
        <w:trPr>
          <w:tblHeader/>
        </w:trPr>
        <w:tc>
          <w:tcPr>
            <w:tcW w:w="534" w:type="dxa"/>
            <w:vAlign w:val="center"/>
          </w:tcPr>
          <w:p w14:paraId="029D4298" w14:textId="77777777" w:rsidR="00153662" w:rsidRPr="005C48D2" w:rsidRDefault="00153662" w:rsidP="003F53B6">
            <w:pPr>
              <w:jc w:val="center"/>
              <w:rPr>
                <w:rFonts w:ascii="Times New Roman" w:eastAsia="Calibri" w:hAnsi="Times New Roman" w:cs="Times New Roman"/>
                <w:b/>
              </w:rPr>
            </w:pPr>
            <w:r w:rsidRPr="005C48D2">
              <w:rPr>
                <w:rFonts w:ascii="Times New Roman" w:eastAsia="Calibri" w:hAnsi="Times New Roman" w:cs="Times New Roman"/>
                <w:b/>
              </w:rPr>
              <w:t>№</w:t>
            </w:r>
          </w:p>
        </w:tc>
        <w:tc>
          <w:tcPr>
            <w:tcW w:w="3685" w:type="dxa"/>
            <w:vAlign w:val="center"/>
          </w:tcPr>
          <w:p w14:paraId="66106170" w14:textId="77777777" w:rsidR="00153662" w:rsidRPr="005C48D2" w:rsidRDefault="00153662" w:rsidP="003F53B6">
            <w:pPr>
              <w:jc w:val="center"/>
              <w:rPr>
                <w:rFonts w:ascii="Times New Roman" w:eastAsia="Calibri" w:hAnsi="Times New Roman" w:cs="Times New Roman"/>
                <w:b/>
              </w:rPr>
            </w:pPr>
            <w:r w:rsidRPr="005C48D2">
              <w:rPr>
                <w:rFonts w:ascii="Times New Roman" w:eastAsia="Calibri" w:hAnsi="Times New Roman" w:cs="Times New Roman"/>
                <w:b/>
              </w:rPr>
              <w:t>Наименование критерия</w:t>
            </w:r>
          </w:p>
        </w:tc>
        <w:tc>
          <w:tcPr>
            <w:tcW w:w="10631" w:type="dxa"/>
            <w:vAlign w:val="center"/>
          </w:tcPr>
          <w:p w14:paraId="1D76E394" w14:textId="77777777" w:rsidR="00153662" w:rsidRPr="005C48D2" w:rsidRDefault="00153662" w:rsidP="003F53B6">
            <w:pPr>
              <w:jc w:val="center"/>
              <w:rPr>
                <w:rFonts w:ascii="Times New Roman" w:eastAsia="Calibri" w:hAnsi="Times New Roman" w:cs="Times New Roman"/>
                <w:b/>
              </w:rPr>
            </w:pPr>
            <w:r w:rsidRPr="005C48D2">
              <w:rPr>
                <w:rFonts w:ascii="Times New Roman" w:eastAsia="Calibri" w:hAnsi="Times New Roman" w:cs="Times New Roman"/>
                <w:b/>
              </w:rPr>
              <w:t>Пояснения</w:t>
            </w:r>
          </w:p>
        </w:tc>
      </w:tr>
      <w:tr w:rsidR="00153662" w:rsidRPr="005C48D2" w14:paraId="48EFF8C5" w14:textId="77777777" w:rsidTr="003F53B6">
        <w:tc>
          <w:tcPr>
            <w:tcW w:w="14850" w:type="dxa"/>
            <w:gridSpan w:val="3"/>
          </w:tcPr>
          <w:p w14:paraId="6A368743" w14:textId="77777777" w:rsidR="00153662" w:rsidRPr="005C48D2" w:rsidRDefault="00153662" w:rsidP="003F53B6">
            <w:pPr>
              <w:ind w:firstLine="459"/>
              <w:jc w:val="center"/>
              <w:rPr>
                <w:rFonts w:ascii="Times New Roman" w:eastAsia="Calibri" w:hAnsi="Times New Roman" w:cs="Times New Roman"/>
                <w:b/>
              </w:rPr>
            </w:pPr>
            <w:r w:rsidRPr="005C48D2">
              <w:rPr>
                <w:rFonts w:ascii="Times New Roman" w:eastAsia="Calibri" w:hAnsi="Times New Roman" w:cs="Times New Roman"/>
                <w:b/>
              </w:rPr>
              <w:t>Раздел «А» (оценка стоп-факторов)</w:t>
            </w:r>
          </w:p>
        </w:tc>
      </w:tr>
      <w:tr w:rsidR="00153662" w:rsidRPr="005C48D2" w14:paraId="09879E9E" w14:textId="77777777" w:rsidTr="003F53B6">
        <w:tc>
          <w:tcPr>
            <w:tcW w:w="534" w:type="dxa"/>
          </w:tcPr>
          <w:p w14:paraId="392778D4"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1</w:t>
            </w:r>
          </w:p>
        </w:tc>
        <w:tc>
          <w:tcPr>
            <w:tcW w:w="3685" w:type="dxa"/>
          </w:tcPr>
          <w:p w14:paraId="3A533FFF"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Применение в отношении Контрагента процедуры банкротства</w:t>
            </w:r>
          </w:p>
        </w:tc>
        <w:tc>
          <w:tcPr>
            <w:tcW w:w="10631" w:type="dxa"/>
          </w:tcPr>
          <w:p w14:paraId="529DC47C" w14:textId="67CDE2E6" w:rsidR="00153662" w:rsidRPr="005C48D2" w:rsidRDefault="003F53B6" w:rsidP="003F53B6">
            <w:pPr>
              <w:spacing w:after="0" w:line="240" w:lineRule="auto"/>
              <w:jc w:val="both"/>
              <w:rPr>
                <w:rFonts w:ascii="Times New Roman" w:eastAsia="Calibri" w:hAnsi="Times New Roman" w:cs="Times New Roman"/>
              </w:rPr>
            </w:pPr>
            <w:r w:rsidRPr="004B2E55">
              <w:rPr>
                <w:rFonts w:ascii="Times New Roman" w:hAnsi="Times New Roman" w:cs="Times New Roman"/>
              </w:rPr>
              <w:t xml:space="preserve">Проверяется посредством единого федерального реестра сведений о банкротстве </w:t>
            </w:r>
            <w:hyperlink r:id="rId14" w:history="1">
              <w:r w:rsidRPr="004B2E55">
                <w:rPr>
                  <w:rStyle w:val="af3"/>
                  <w:rFonts w:ascii="Times New Roman" w:hAnsi="Times New Roman" w:cs="Times New Roman"/>
                </w:rPr>
                <w:t>http://bankrot.fedresurs.ru/</w:t>
              </w:r>
            </w:hyperlink>
            <w:r w:rsidRPr="004B2E55">
              <w:rPr>
                <w:rStyle w:val="af3"/>
                <w:rFonts w:ascii="Times New Roman" w:hAnsi="Times New Roman" w:cs="Times New Roman"/>
                <w:color w:val="000000" w:themeColor="text1"/>
              </w:rPr>
              <w:t xml:space="preserve">. Также может быть </w:t>
            </w:r>
            <w:r w:rsidRPr="004B2E55">
              <w:rPr>
                <w:rFonts w:ascii="Times New Roman" w:hAnsi="Times New Roman" w:cs="Times New Roman"/>
              </w:rPr>
              <w:t xml:space="preserve">выявлено при изучении арбитражной практики Контрагента, рассматриваются сообщения юридических лиц, опубликованные в журнале «Вестник государственной регистрации» </w:t>
            </w:r>
            <w:hyperlink r:id="rId15" w:history="1">
              <w:r w:rsidRPr="004B2E55">
                <w:rPr>
                  <w:rStyle w:val="af3"/>
                  <w:rFonts w:ascii="Times New Roman" w:hAnsi="Times New Roman" w:cs="Times New Roman"/>
                </w:rPr>
                <w:t>http://www.vestnik-gosreg.ru/publ/vgr/</w:t>
              </w:r>
            </w:hyperlink>
            <w:r w:rsidRPr="004B2E55">
              <w:rPr>
                <w:rStyle w:val="af3"/>
                <w:rFonts w:ascii="Times New Roman" w:hAnsi="Times New Roman" w:cs="Times New Roman"/>
                <w:color w:val="000000" w:themeColor="text1"/>
              </w:rPr>
              <w:t>.</w:t>
            </w:r>
          </w:p>
        </w:tc>
      </w:tr>
      <w:tr w:rsidR="00153662" w:rsidRPr="005C48D2" w14:paraId="6ABA979B" w14:textId="77777777" w:rsidTr="003F53B6">
        <w:tc>
          <w:tcPr>
            <w:tcW w:w="534" w:type="dxa"/>
          </w:tcPr>
          <w:p w14:paraId="32DCD782"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2</w:t>
            </w:r>
          </w:p>
        </w:tc>
        <w:tc>
          <w:tcPr>
            <w:tcW w:w="3685" w:type="dxa"/>
          </w:tcPr>
          <w:p w14:paraId="5D447456"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Отсутствие информации о государственной регистрации Контрагента, наличие информации о его ликвидации, прекращении/ 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tc>
        <w:tc>
          <w:tcPr>
            <w:tcW w:w="10631" w:type="dxa"/>
          </w:tcPr>
          <w:p w14:paraId="262FE67A"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Проверка наличия соответствующей записи в ЕГРЮЛ/ЕГРИП на сайте </w:t>
            </w:r>
            <w:hyperlink r:id="rId16" w:history="1">
              <w:r w:rsidRPr="005C48D2">
                <w:rPr>
                  <w:rFonts w:ascii="Times New Roman" w:eastAsia="Calibri" w:hAnsi="Times New Roman" w:cs="Times New Roman"/>
                  <w:color w:val="2060A4"/>
                  <w:bdr w:val="none" w:sz="0" w:space="0" w:color="auto" w:frame="1"/>
                  <w:lang w:val="en-US"/>
                </w:rPr>
                <w:t>https</w:t>
              </w:r>
              <w:r w:rsidRPr="005C48D2">
                <w:rPr>
                  <w:rFonts w:ascii="Times New Roman" w:eastAsia="Calibri" w:hAnsi="Times New Roman" w:cs="Times New Roman"/>
                  <w:color w:val="2060A4"/>
                  <w:bdr w:val="none" w:sz="0" w:space="0" w:color="auto" w:frame="1"/>
                </w:rPr>
                <w:t>://</w:t>
              </w:r>
              <w:r w:rsidRPr="005C48D2">
                <w:rPr>
                  <w:rFonts w:ascii="Times New Roman" w:eastAsia="Calibri" w:hAnsi="Times New Roman" w:cs="Times New Roman"/>
                  <w:color w:val="2060A4"/>
                  <w:bdr w:val="none" w:sz="0" w:space="0" w:color="auto" w:frame="1"/>
                  <w:lang w:val="en-US"/>
                </w:rPr>
                <w:t>egrul</w:t>
              </w:r>
              <w:r w:rsidRPr="005C48D2">
                <w:rPr>
                  <w:rFonts w:ascii="Times New Roman" w:eastAsia="Calibri" w:hAnsi="Times New Roman" w:cs="Times New Roman"/>
                  <w:color w:val="2060A4"/>
                  <w:bdr w:val="none" w:sz="0" w:space="0" w:color="auto" w:frame="1"/>
                </w:rPr>
                <w:t>.</w:t>
              </w:r>
              <w:r w:rsidRPr="005C48D2">
                <w:rPr>
                  <w:rFonts w:ascii="Times New Roman" w:eastAsia="Calibri" w:hAnsi="Times New Roman" w:cs="Times New Roman"/>
                  <w:color w:val="2060A4"/>
                  <w:bdr w:val="none" w:sz="0" w:space="0" w:color="auto" w:frame="1"/>
                  <w:lang w:val="en-US"/>
                </w:rPr>
                <w:t>nalog</w:t>
              </w:r>
              <w:r w:rsidRPr="005C48D2">
                <w:rPr>
                  <w:rFonts w:ascii="Times New Roman" w:eastAsia="Calibri" w:hAnsi="Times New Roman" w:cs="Times New Roman"/>
                  <w:color w:val="2060A4"/>
                  <w:bdr w:val="none" w:sz="0" w:space="0" w:color="auto" w:frame="1"/>
                </w:rPr>
                <w:t>.</w:t>
              </w:r>
              <w:r w:rsidRPr="005C48D2">
                <w:rPr>
                  <w:rFonts w:ascii="Times New Roman" w:eastAsia="Calibri" w:hAnsi="Times New Roman" w:cs="Times New Roman"/>
                  <w:color w:val="2060A4"/>
                  <w:bdr w:val="none" w:sz="0" w:space="0" w:color="auto" w:frame="1"/>
                  <w:lang w:val="en-US"/>
                </w:rPr>
                <w:t>ru</w:t>
              </w:r>
              <w:r w:rsidRPr="005C48D2">
                <w:rPr>
                  <w:rFonts w:ascii="Times New Roman" w:eastAsia="Calibri" w:hAnsi="Times New Roman" w:cs="Times New Roman"/>
                  <w:color w:val="2060A4"/>
                  <w:bdr w:val="none" w:sz="0" w:space="0" w:color="auto" w:frame="1"/>
                </w:rPr>
                <w:t>/</w:t>
              </w:r>
            </w:hyperlink>
            <w:r w:rsidRPr="005C48D2">
              <w:rPr>
                <w:rFonts w:ascii="Times New Roman" w:eastAsia="Calibri" w:hAnsi="Times New Roman" w:cs="Times New Roman"/>
                <w:bdr w:val="none" w:sz="0" w:space="0" w:color="auto" w:frame="1"/>
              </w:rPr>
              <w:t>.</w:t>
            </w:r>
            <w:r w:rsidRPr="005C48D2">
              <w:rPr>
                <w:rFonts w:ascii="Times New Roman" w:eastAsia="Calibri" w:hAnsi="Times New Roman" w:cs="Times New Roman"/>
              </w:rPr>
              <w:t xml:space="preserve">  Рассматриваются сообщения юридических лиц, опубликованные в журнале «Вестник государственной регистрации» </w:t>
            </w:r>
            <w:hyperlink r:id="rId17" w:history="1">
              <w:r w:rsidRPr="005C48D2">
                <w:rPr>
                  <w:rFonts w:ascii="Times New Roman" w:eastAsia="Calibri" w:hAnsi="Times New Roman" w:cs="Times New Roman"/>
                  <w:color w:val="2060A4"/>
                  <w:bdr w:val="none" w:sz="0" w:space="0" w:color="auto" w:frame="1"/>
                </w:rPr>
                <w:t>http://www.vestnik-gosreg.ru/publ/vgr/</w:t>
              </w:r>
            </w:hyperlink>
            <w:r w:rsidRPr="005C48D2">
              <w:rPr>
                <w:rFonts w:ascii="Times New Roman" w:eastAsia="Calibri" w:hAnsi="Times New Roman" w:cs="Times New Roman"/>
              </w:rPr>
              <w:t xml:space="preserve">  и др. </w:t>
            </w:r>
          </w:p>
          <w:p w14:paraId="16A9AAFE" w14:textId="77777777" w:rsidR="00153662" w:rsidRPr="005C48D2" w:rsidRDefault="00153662" w:rsidP="003F53B6">
            <w:pPr>
              <w:autoSpaceDE w:val="0"/>
              <w:autoSpaceDN w:val="0"/>
              <w:adjustRightInd w:val="0"/>
              <w:spacing w:after="0" w:line="240" w:lineRule="auto"/>
              <w:jc w:val="both"/>
              <w:rPr>
                <w:rFonts w:ascii="Times New Roman" w:eastAsia="Calibri" w:hAnsi="Times New Roman" w:cs="Times New Roman"/>
                <w:szCs w:val="24"/>
                <w:lang w:eastAsia="ru-RU"/>
              </w:rPr>
            </w:pPr>
            <w:r w:rsidRPr="005C48D2">
              <w:rPr>
                <w:rFonts w:ascii="Times New Roman" w:eastAsia="Calibri" w:hAnsi="Times New Roman" w:cs="Times New Roman"/>
                <w:szCs w:val="24"/>
              </w:rPr>
              <w:t>Наличие информации о реорганизации Участника закупки, в случае если реорганизация приведет к прекращению деятельности Участника закупки,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14:paraId="06118F7E"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7D7EAC12" w14:textId="77777777" w:rsidTr="003F53B6">
        <w:tc>
          <w:tcPr>
            <w:tcW w:w="534" w:type="dxa"/>
          </w:tcPr>
          <w:p w14:paraId="1357166A"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3</w:t>
            </w:r>
          </w:p>
        </w:tc>
        <w:tc>
          <w:tcPr>
            <w:tcW w:w="3685" w:type="dxa"/>
          </w:tcPr>
          <w:p w14:paraId="0F0392B7"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в ЕГРЮЛ информации о недостоверных сведениях в отношении Контрагента</w:t>
            </w:r>
          </w:p>
        </w:tc>
        <w:tc>
          <w:tcPr>
            <w:tcW w:w="10631" w:type="dxa"/>
          </w:tcPr>
          <w:p w14:paraId="17201E6C" w14:textId="77777777" w:rsidR="00153662" w:rsidRPr="005C48D2" w:rsidRDefault="00153662" w:rsidP="003F53B6">
            <w:pPr>
              <w:spacing w:after="0" w:line="240" w:lineRule="auto"/>
              <w:jc w:val="both"/>
              <w:rPr>
                <w:rFonts w:ascii="Times New Roman" w:eastAsia="Calibri" w:hAnsi="Times New Roman" w:cs="Times New Roman"/>
                <w:color w:val="2060A4"/>
                <w:bdr w:val="none" w:sz="0" w:space="0" w:color="auto" w:frame="1"/>
              </w:rPr>
            </w:pPr>
            <w:r w:rsidRPr="005C48D2">
              <w:rPr>
                <w:rFonts w:ascii="Times New Roman" w:eastAsia="Calibri" w:hAnsi="Times New Roman" w:cs="Times New Roman"/>
              </w:rPr>
              <w:t xml:space="preserve">Проверка наличия соответствующей записи в ЕГРЮЛ/ЕГРИП на сайте </w:t>
            </w:r>
            <w:hyperlink r:id="rId18" w:history="1">
              <w:r w:rsidRPr="005C48D2">
                <w:rPr>
                  <w:rFonts w:ascii="Times New Roman" w:eastAsia="Calibri" w:hAnsi="Times New Roman" w:cs="Times New Roman"/>
                  <w:color w:val="2060A4"/>
                  <w:bdr w:val="none" w:sz="0" w:space="0" w:color="auto" w:frame="1"/>
                  <w:lang w:val="en-US"/>
                </w:rPr>
                <w:t>https</w:t>
              </w:r>
              <w:r w:rsidRPr="005C48D2">
                <w:rPr>
                  <w:rFonts w:ascii="Times New Roman" w:eastAsia="Calibri" w:hAnsi="Times New Roman" w:cs="Times New Roman"/>
                  <w:color w:val="2060A4"/>
                  <w:bdr w:val="none" w:sz="0" w:space="0" w:color="auto" w:frame="1"/>
                </w:rPr>
                <w:t>://</w:t>
              </w:r>
              <w:proofErr w:type="spellStart"/>
              <w:r w:rsidRPr="005C48D2">
                <w:rPr>
                  <w:rFonts w:ascii="Times New Roman" w:eastAsia="Calibri" w:hAnsi="Times New Roman" w:cs="Times New Roman"/>
                  <w:color w:val="2060A4"/>
                  <w:bdr w:val="none" w:sz="0" w:space="0" w:color="auto" w:frame="1"/>
                  <w:lang w:val="en-US"/>
                </w:rPr>
                <w:t>egrul</w:t>
              </w:r>
              <w:proofErr w:type="spellEnd"/>
              <w:r w:rsidRPr="005C48D2">
                <w:rPr>
                  <w:rFonts w:ascii="Times New Roman" w:eastAsia="Calibri" w:hAnsi="Times New Roman" w:cs="Times New Roman"/>
                  <w:color w:val="2060A4"/>
                  <w:bdr w:val="none" w:sz="0" w:space="0" w:color="auto" w:frame="1"/>
                </w:rPr>
                <w:t>.</w:t>
              </w:r>
              <w:proofErr w:type="spellStart"/>
              <w:r w:rsidRPr="005C48D2">
                <w:rPr>
                  <w:rFonts w:ascii="Times New Roman" w:eastAsia="Calibri" w:hAnsi="Times New Roman" w:cs="Times New Roman"/>
                  <w:color w:val="2060A4"/>
                  <w:bdr w:val="none" w:sz="0" w:space="0" w:color="auto" w:frame="1"/>
                  <w:lang w:val="en-US"/>
                </w:rPr>
                <w:t>nalog</w:t>
              </w:r>
              <w:proofErr w:type="spellEnd"/>
              <w:r w:rsidRPr="005C48D2">
                <w:rPr>
                  <w:rFonts w:ascii="Times New Roman" w:eastAsia="Calibri" w:hAnsi="Times New Roman" w:cs="Times New Roman"/>
                  <w:color w:val="2060A4"/>
                  <w:bdr w:val="none" w:sz="0" w:space="0" w:color="auto" w:frame="1"/>
                </w:rPr>
                <w:t>.</w:t>
              </w:r>
              <w:proofErr w:type="spellStart"/>
              <w:r w:rsidRPr="005C48D2">
                <w:rPr>
                  <w:rFonts w:ascii="Times New Roman" w:eastAsia="Calibri" w:hAnsi="Times New Roman" w:cs="Times New Roman"/>
                  <w:color w:val="2060A4"/>
                  <w:bdr w:val="none" w:sz="0" w:space="0" w:color="auto" w:frame="1"/>
                  <w:lang w:val="en-US"/>
                </w:rPr>
                <w:t>ru</w:t>
              </w:r>
              <w:proofErr w:type="spellEnd"/>
              <w:r w:rsidRPr="005C48D2">
                <w:rPr>
                  <w:rFonts w:ascii="Times New Roman" w:eastAsia="Calibri" w:hAnsi="Times New Roman" w:cs="Times New Roman"/>
                  <w:color w:val="2060A4"/>
                  <w:bdr w:val="none" w:sz="0" w:space="0" w:color="auto" w:frame="1"/>
                </w:rPr>
                <w:t>/</w:t>
              </w:r>
            </w:hyperlink>
            <w:r w:rsidRPr="005C48D2">
              <w:rPr>
                <w:rFonts w:ascii="Times New Roman" w:eastAsia="Calibri" w:hAnsi="Times New Roman" w:cs="Times New Roman"/>
                <w:color w:val="2060A4"/>
                <w:bdr w:val="none" w:sz="0" w:space="0" w:color="auto" w:frame="1"/>
              </w:rPr>
              <w:t>.</w:t>
            </w:r>
          </w:p>
          <w:p w14:paraId="463BC198"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Стоп-фактор применяется если в ЕГРЮЛ/ЕГРИП имеется запись «Сведения не достоверны»</w:t>
            </w:r>
          </w:p>
        </w:tc>
      </w:tr>
      <w:tr w:rsidR="00153662" w:rsidRPr="005C48D2" w14:paraId="35E371E7" w14:textId="77777777" w:rsidTr="003F53B6">
        <w:tc>
          <w:tcPr>
            <w:tcW w:w="534" w:type="dxa"/>
          </w:tcPr>
          <w:p w14:paraId="7F9C3628"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4</w:t>
            </w:r>
          </w:p>
        </w:tc>
        <w:tc>
          <w:tcPr>
            <w:tcW w:w="3685" w:type="dxa"/>
          </w:tcPr>
          <w:p w14:paraId="26D6940B"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Наличие информации о Контрагенте в реестрах недобросовестных поставщиков, предусмотренных </w:t>
            </w:r>
            <w:r w:rsidRPr="005C48D2">
              <w:rPr>
                <w:rFonts w:ascii="Times New Roman" w:eastAsia="Calibri" w:hAnsi="Times New Roman" w:cs="Times New Roman"/>
              </w:rPr>
              <w:lastRenderedPageBreak/>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Федеральным законом от 18.07.2011 г. № 223-ФЗ</w:t>
            </w:r>
            <w:r>
              <w:rPr>
                <w:rFonts w:ascii="Times New Roman" w:eastAsia="Calibri" w:hAnsi="Times New Roman" w:cs="Times New Roman"/>
              </w:rPr>
              <w:br/>
            </w:r>
            <w:r w:rsidRPr="005C48D2">
              <w:rPr>
                <w:rFonts w:ascii="Times New Roman" w:eastAsia="Calibri" w:hAnsi="Times New Roman" w:cs="Times New Roman"/>
              </w:rPr>
              <w:t>«О закупках товаров, работ, услуг отдельными видами юридических лиц», в реестре недобросовестных поставщиков Общества/Группы (последнее – только для компаний Группы, на которые не распространяется действие Федерального закона от 18.17.2011 № 223-ФЗ).</w:t>
            </w:r>
          </w:p>
        </w:tc>
        <w:tc>
          <w:tcPr>
            <w:tcW w:w="10631" w:type="dxa"/>
          </w:tcPr>
          <w:p w14:paraId="7B207E97" w14:textId="77777777" w:rsidR="003F53B6" w:rsidRPr="004B2E55" w:rsidRDefault="003F53B6" w:rsidP="003F53B6">
            <w:pPr>
              <w:ind w:firstLine="459"/>
              <w:jc w:val="both"/>
              <w:rPr>
                <w:rFonts w:ascii="Times New Roman" w:hAnsi="Times New Roman" w:cs="Times New Roman"/>
              </w:rPr>
            </w:pPr>
            <w:r w:rsidRPr="004B2E55">
              <w:rPr>
                <w:rFonts w:ascii="Times New Roman" w:hAnsi="Times New Roman" w:cs="Times New Roman"/>
              </w:rPr>
              <w:lastRenderedPageBreak/>
              <w:t xml:space="preserve">Используются: </w:t>
            </w:r>
          </w:p>
          <w:p w14:paraId="28A56BA1" w14:textId="77777777" w:rsidR="003F53B6" w:rsidRPr="004B2E55" w:rsidRDefault="003F53B6" w:rsidP="003F53B6">
            <w:pPr>
              <w:ind w:firstLine="459"/>
              <w:jc w:val="both"/>
              <w:rPr>
                <w:rFonts w:ascii="Times New Roman" w:hAnsi="Times New Roman" w:cs="Times New Roman"/>
              </w:rPr>
            </w:pPr>
            <w:r w:rsidRPr="004B2E55">
              <w:rPr>
                <w:rFonts w:ascii="Times New Roman" w:hAnsi="Times New Roman" w:cs="Times New Roman"/>
              </w:rPr>
              <w:t>- реестры недобросовестных поставщиков, предусмотренные Федеральными законами от 05.04.2013 №</w:t>
            </w:r>
            <w:r>
              <w:rPr>
                <w:rFonts w:ascii="Times New Roman" w:hAnsi="Times New Roman" w:cs="Times New Roman"/>
              </w:rPr>
              <w:t> </w:t>
            </w:r>
            <w:r w:rsidRPr="004B2E55">
              <w:rPr>
                <w:rFonts w:ascii="Times New Roman" w:hAnsi="Times New Roman" w:cs="Times New Roman"/>
              </w:rPr>
              <w:t xml:space="preserve">44-ФЗ и от 18.07.2011 № 223-ФЗ, и размещенные на сайте   </w:t>
            </w:r>
            <w:hyperlink r:id="rId19" w:history="1">
              <w:r w:rsidRPr="00556513">
                <w:rPr>
                  <w:rStyle w:val="af3"/>
                  <w:rFonts w:ascii="Times New Roman" w:hAnsi="Times New Roman" w:cs="Times New Roman"/>
                </w:rPr>
                <w:t>https://zakupki.gov.ru/epz/dishonestsupplier/search/results.html?morphology=on&amp;sortBy=UPDATE_DATE&amp;pageNumber=1&amp;sortDirection=false&amp;recordsPerPage=_10&amp;showLotsInfoHidden=false&amp;fz94=on&amp;fz223=on&amp;ppRf615=on</w:t>
              </w:r>
            </w:hyperlink>
            <w:r w:rsidRPr="00556513">
              <w:t xml:space="preserve"> </w:t>
            </w:r>
            <w:r w:rsidRPr="004B2E55">
              <w:rPr>
                <w:rStyle w:val="af3"/>
                <w:rFonts w:ascii="Times New Roman" w:hAnsi="Times New Roman" w:cs="Times New Roman"/>
              </w:rPr>
              <w:t xml:space="preserve"> </w:t>
            </w:r>
            <w:r w:rsidRPr="004B2E55">
              <w:rPr>
                <w:rFonts w:ascii="Times New Roman" w:hAnsi="Times New Roman" w:cs="Times New Roman"/>
              </w:rPr>
              <w:t>(может изменяться по решению органа, уполномоченного вести указанные реестр).</w:t>
            </w:r>
          </w:p>
          <w:p w14:paraId="6D1ED43B" w14:textId="77777777" w:rsidR="003F53B6" w:rsidRPr="004B2E55" w:rsidRDefault="003F53B6" w:rsidP="003F53B6">
            <w:pPr>
              <w:ind w:firstLine="459"/>
              <w:jc w:val="both"/>
              <w:rPr>
                <w:rFonts w:ascii="Times New Roman" w:hAnsi="Times New Roman" w:cs="Times New Roman"/>
              </w:rPr>
            </w:pPr>
            <w:r w:rsidRPr="004B2E55">
              <w:rPr>
                <w:rFonts w:ascii="Times New Roman" w:hAnsi="Times New Roman" w:cs="Times New Roman"/>
              </w:rPr>
              <w:t>Эксперту необходимо сделать снимок экрана (скриншот) результатов запроса. Снимок экрана (скриншот) размещается и сохраняется в файле заключения после самого заключения.</w:t>
            </w:r>
          </w:p>
          <w:p w14:paraId="52C0C5FB" w14:textId="77777777" w:rsidR="003F53B6" w:rsidRPr="00556513" w:rsidRDefault="003F53B6" w:rsidP="003F53B6">
            <w:pPr>
              <w:ind w:firstLine="459"/>
              <w:jc w:val="both"/>
              <w:rPr>
                <w:rFonts w:ascii="Times New Roman" w:hAnsi="Times New Roman" w:cs="Times New Roman"/>
              </w:rPr>
            </w:pPr>
            <w:r w:rsidRPr="004B2E55">
              <w:rPr>
                <w:rFonts w:ascii="Times New Roman" w:hAnsi="Times New Roman" w:cs="Times New Roman"/>
              </w:rPr>
              <w:t xml:space="preserve">- информация, размещенная в разделе реестр недобросовестных поставщиков Группы  на официальном сайте СЗО </w:t>
            </w:r>
            <w:hyperlink r:id="rId20" w:history="1">
              <w:r w:rsidRPr="00556513">
                <w:rPr>
                  <w:rStyle w:val="af3"/>
                  <w:rFonts w:ascii="Times New Roman" w:hAnsi="Times New Roman" w:cs="Times New Roman"/>
                </w:rPr>
                <w:t>https://www.interrao-zakupki.ru/info/unfair-suppliers/</w:t>
              </w:r>
            </w:hyperlink>
            <w:r w:rsidRPr="00556513">
              <w:t xml:space="preserve"> </w:t>
            </w:r>
          </w:p>
          <w:p w14:paraId="16CC4799"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47D83302" w14:textId="77777777" w:rsidTr="003F53B6">
        <w:tc>
          <w:tcPr>
            <w:tcW w:w="534" w:type="dxa"/>
          </w:tcPr>
          <w:p w14:paraId="71958308"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lastRenderedPageBreak/>
              <w:t>5</w:t>
            </w:r>
          </w:p>
        </w:tc>
        <w:tc>
          <w:tcPr>
            <w:tcW w:w="3685" w:type="dxa"/>
          </w:tcPr>
          <w:p w14:paraId="0FD0BB20"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Предоставление Контрагентом заведомо ложных сведений.</w:t>
            </w:r>
          </w:p>
        </w:tc>
        <w:tc>
          <w:tcPr>
            <w:tcW w:w="10631" w:type="dxa"/>
          </w:tcPr>
          <w:p w14:paraId="55A77FC8"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при изучении документов, представленных Контрагентом.</w:t>
            </w:r>
          </w:p>
          <w:p w14:paraId="15DE0E9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Экспертом могут быть изучены любые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14:paraId="02E2CF7D" w14:textId="77777777" w:rsidR="0015366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В случае наличия информации о предоставлении Контрагентом заведомо ложных сведений, эксперт, убедившись недостоверности представленных сведений, признает наличие данного Стоп – фактора (необходимо документальное подтверждение недостоверности представленных сведений).</w:t>
            </w:r>
          </w:p>
          <w:p w14:paraId="523EA1F6"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04622DB9" w14:textId="77777777" w:rsidTr="003F53B6">
        <w:tc>
          <w:tcPr>
            <w:tcW w:w="534" w:type="dxa"/>
          </w:tcPr>
          <w:p w14:paraId="4C29BFFF"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6</w:t>
            </w:r>
          </w:p>
        </w:tc>
        <w:tc>
          <w:tcPr>
            <w:tcW w:w="3685" w:type="dxa"/>
          </w:tcPr>
          <w:p w14:paraId="78B78588" w14:textId="77777777" w:rsidR="0015366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Присвоение Контрагенту оценки</w:t>
            </w:r>
          </w:p>
          <w:p w14:paraId="338AA1D3"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 «0 баллов» по любым трем риск-факторам</w:t>
            </w:r>
          </w:p>
        </w:tc>
        <w:tc>
          <w:tcPr>
            <w:tcW w:w="10631" w:type="dxa"/>
          </w:tcPr>
          <w:p w14:paraId="686EF963"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если при изучении Контрагента ему присвоена оценка «0 баллов» по любым трем риск-факторам (риск-фактор «наличие информации о приостановлении операция по банковским счетам Контрагента» не учитывается).</w:t>
            </w:r>
          </w:p>
        </w:tc>
      </w:tr>
      <w:tr w:rsidR="00153662" w:rsidRPr="005C48D2" w14:paraId="16C759DE" w14:textId="77777777" w:rsidTr="003F53B6">
        <w:tc>
          <w:tcPr>
            <w:tcW w:w="534" w:type="dxa"/>
          </w:tcPr>
          <w:p w14:paraId="4580D51E"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lastRenderedPageBreak/>
              <w:t>7</w:t>
            </w:r>
          </w:p>
        </w:tc>
        <w:tc>
          <w:tcPr>
            <w:tcW w:w="3685" w:type="dxa"/>
          </w:tcPr>
          <w:p w14:paraId="7A7CC19A"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у Контрагента двух и более критических риск-факторов</w:t>
            </w:r>
          </w:p>
        </w:tc>
        <w:tc>
          <w:tcPr>
            <w:tcW w:w="10631" w:type="dxa"/>
          </w:tcPr>
          <w:p w14:paraId="1F1C2BC1"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если при изучении деловой репутации у Контрагента выявлено два критических риск-фактора.</w:t>
            </w:r>
          </w:p>
        </w:tc>
      </w:tr>
      <w:tr w:rsidR="00153662" w:rsidRPr="005C48D2" w14:paraId="1642432A" w14:textId="77777777" w:rsidTr="003F53B6">
        <w:tc>
          <w:tcPr>
            <w:tcW w:w="534" w:type="dxa"/>
          </w:tcPr>
          <w:p w14:paraId="78CF4973"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8</w:t>
            </w:r>
          </w:p>
        </w:tc>
        <w:tc>
          <w:tcPr>
            <w:tcW w:w="3685" w:type="dxa"/>
          </w:tcPr>
          <w:p w14:paraId="4341BCA2"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у Контрагента критического риск-фактора и хотя бы одного любого риск-фактора с оценкой «0 баллов»</w:t>
            </w:r>
          </w:p>
        </w:tc>
        <w:tc>
          <w:tcPr>
            <w:tcW w:w="10631" w:type="dxa"/>
          </w:tcPr>
          <w:p w14:paraId="4BEE766E"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если при изучении деловой репутации у Контрагента выявлены критический риск-фактор и присвоена оценка «0 баллов» по любому из риск-факторов (риск-фактор «наличие информации о приостановлении операция по банковским счетам Контрагента» не учитывается).</w:t>
            </w:r>
          </w:p>
        </w:tc>
      </w:tr>
      <w:tr w:rsidR="00153662" w:rsidRPr="005C48D2" w14:paraId="52EA099C" w14:textId="77777777" w:rsidTr="003F53B6">
        <w:tc>
          <w:tcPr>
            <w:tcW w:w="534" w:type="dxa"/>
          </w:tcPr>
          <w:p w14:paraId="071756A3"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t>9</w:t>
            </w:r>
          </w:p>
        </w:tc>
        <w:tc>
          <w:tcPr>
            <w:tcW w:w="3685" w:type="dxa"/>
          </w:tcPr>
          <w:p w14:paraId="25635D6B"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Присвоение субподрядчику Контрагента, члену коллективного участника (при наличии) оценки</w:t>
            </w:r>
            <w:r>
              <w:rPr>
                <w:rFonts w:ascii="Times New Roman" w:eastAsia="Calibri" w:hAnsi="Times New Roman" w:cs="Times New Roman"/>
              </w:rPr>
              <w:br/>
            </w:r>
            <w:r w:rsidRPr="005C48D2">
              <w:rPr>
                <w:rFonts w:ascii="Times New Roman" w:eastAsia="Calibri" w:hAnsi="Times New Roman" w:cs="Times New Roman"/>
              </w:rPr>
              <w:t>«0 баллов» по любому из стоп-факторов, если иное не предусмотрено требованиями закупочной документации</w:t>
            </w:r>
          </w:p>
        </w:tc>
        <w:tc>
          <w:tcPr>
            <w:tcW w:w="10631" w:type="dxa"/>
          </w:tcPr>
          <w:p w14:paraId="7003A02B"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Деловая репутация субподрядчиков, членов коллективного участника (кроме лидера) оценивается по всем стоп – факторам. </w:t>
            </w:r>
          </w:p>
          <w:p w14:paraId="56248AB4"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Если субподрядчику Контрагента или члену коллективного участника присваивается оценка «0 баллов» по одному из стоп-факторов, то Контрагенту присваивается оценка «0 баллов» по данному стоп-фактору.</w:t>
            </w:r>
          </w:p>
        </w:tc>
      </w:tr>
      <w:tr w:rsidR="00153662" w:rsidRPr="005C48D2" w14:paraId="7415B0F0" w14:textId="77777777" w:rsidTr="003F53B6">
        <w:trPr>
          <w:trHeight w:val="1783"/>
        </w:trPr>
        <w:tc>
          <w:tcPr>
            <w:tcW w:w="534" w:type="dxa"/>
            <w:vAlign w:val="center"/>
          </w:tcPr>
          <w:p w14:paraId="777F86ED"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10</w:t>
            </w:r>
          </w:p>
        </w:tc>
        <w:tc>
          <w:tcPr>
            <w:tcW w:w="3685" w:type="dxa"/>
          </w:tcPr>
          <w:p w14:paraId="72682975"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tc>
        <w:tc>
          <w:tcPr>
            <w:tcW w:w="10631" w:type="dxa"/>
          </w:tcPr>
          <w:p w14:paraId="210B54FB" w14:textId="77777777" w:rsidR="00153662" w:rsidRPr="005C48D2" w:rsidRDefault="00153662" w:rsidP="003F53B6">
            <w:pPr>
              <w:spacing w:after="0" w:line="240" w:lineRule="auto"/>
              <w:jc w:val="both"/>
              <w:rPr>
                <w:rFonts w:ascii="Times New Roman" w:eastAsia="Calibri" w:hAnsi="Times New Roman" w:cs="Times New Roman"/>
                <w:color w:val="2060A4"/>
                <w:bdr w:val="none" w:sz="0" w:space="0" w:color="auto" w:frame="1"/>
              </w:rPr>
            </w:pPr>
            <w:r w:rsidRPr="005C48D2">
              <w:rPr>
                <w:rFonts w:ascii="Times New Roman" w:eastAsia="Calibri" w:hAnsi="Times New Roman" w:cs="Times New Roman"/>
              </w:rPr>
              <w:t xml:space="preserve">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исполнительного органа Контрагента, в Реестре дисквалифицированных лиц ФНС России на сайте </w:t>
            </w:r>
            <w:hyperlink r:id="rId21" w:history="1">
              <w:r w:rsidRPr="005C48D2">
                <w:rPr>
                  <w:rFonts w:ascii="Times New Roman" w:eastAsia="Calibri" w:hAnsi="Times New Roman" w:cs="Times New Roman"/>
                  <w:color w:val="2060A4"/>
                  <w:bdr w:val="none" w:sz="0" w:space="0" w:color="auto" w:frame="1"/>
                </w:rPr>
                <w:t>https://pb.nalog.ru/search.html#</w:t>
              </w:r>
            </w:hyperlink>
            <w:r w:rsidRPr="005C48D2">
              <w:rPr>
                <w:rFonts w:ascii="Calibri" w:eastAsia="Calibri" w:hAnsi="Calibri" w:cs="Times New Roman"/>
              </w:rPr>
              <w:t xml:space="preserve"> </w:t>
            </w:r>
            <w:r w:rsidRPr="005C48D2">
              <w:rPr>
                <w:rFonts w:ascii="Times New Roman" w:eastAsia="Calibri" w:hAnsi="Times New Roman" w:cs="Times New Roman"/>
              </w:rPr>
              <w:t xml:space="preserve"> </w:t>
            </w:r>
          </w:p>
          <w:p w14:paraId="4AC7F52E"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780CA89D" w14:textId="77777777" w:rsidTr="003F53B6">
        <w:tc>
          <w:tcPr>
            <w:tcW w:w="534" w:type="dxa"/>
            <w:vAlign w:val="center"/>
          </w:tcPr>
          <w:p w14:paraId="7F31CF1C"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11</w:t>
            </w:r>
          </w:p>
        </w:tc>
        <w:tc>
          <w:tcPr>
            <w:tcW w:w="3685" w:type="dxa"/>
          </w:tcPr>
          <w:p w14:paraId="34E362FA"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Выявление стоп-фактора у юридического лица, выполняющего роль единоличного исполнительного органа Контрагента </w:t>
            </w:r>
          </w:p>
        </w:tc>
        <w:tc>
          <w:tcPr>
            <w:tcW w:w="10631" w:type="dxa"/>
          </w:tcPr>
          <w:p w14:paraId="1258E9C3" w14:textId="77777777" w:rsidR="00153662" w:rsidRPr="005C48D2" w:rsidRDefault="00153662" w:rsidP="003F53B6">
            <w:pPr>
              <w:tabs>
                <w:tab w:val="left" w:pos="993"/>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Устанавливается при проверке юридического лица, выполняющего по договору роль единоличного исполнительного органа Контрагента на отсутствие стоп-факторов</w:t>
            </w:r>
          </w:p>
        </w:tc>
      </w:tr>
      <w:tr w:rsidR="00153662" w:rsidRPr="005C48D2" w14:paraId="330A5090" w14:textId="77777777" w:rsidTr="003F53B6">
        <w:tc>
          <w:tcPr>
            <w:tcW w:w="534" w:type="dxa"/>
            <w:vAlign w:val="center"/>
          </w:tcPr>
          <w:p w14:paraId="18AD99E1" w14:textId="77777777" w:rsidR="00153662" w:rsidRPr="005C48D2" w:rsidRDefault="00153662" w:rsidP="003F53B6">
            <w:pPr>
              <w:rPr>
                <w:rFonts w:ascii="Times New Roman" w:eastAsia="Calibri" w:hAnsi="Times New Roman" w:cs="Times New Roman"/>
              </w:rPr>
            </w:pPr>
            <w:r w:rsidRPr="005C48D2">
              <w:rPr>
                <w:rFonts w:ascii="Times New Roman" w:eastAsia="Calibri" w:hAnsi="Times New Roman" w:cs="Times New Roman"/>
              </w:rPr>
              <w:lastRenderedPageBreak/>
              <w:t>12</w:t>
            </w:r>
          </w:p>
        </w:tc>
        <w:tc>
          <w:tcPr>
            <w:tcW w:w="3685" w:type="dxa"/>
          </w:tcPr>
          <w:p w14:paraId="56F5168B"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информации о признании физического лица, выполняющего роль ЕИО, банкротом</w:t>
            </w:r>
          </w:p>
        </w:tc>
        <w:tc>
          <w:tcPr>
            <w:tcW w:w="10631" w:type="dxa"/>
          </w:tcPr>
          <w:p w14:paraId="136EA91E" w14:textId="77777777" w:rsidR="00153662" w:rsidRPr="005C48D2" w:rsidRDefault="00153662" w:rsidP="003F53B6">
            <w:pPr>
              <w:tabs>
                <w:tab w:val="left" w:pos="993"/>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Применяется в случае, если физическое лицо, выполняющее роль единоличного исполнительного органа, признано банкротом и в отношении гражданина завершена процедура реализации имущества или производство по делу о банкротстве завершено. В соответствии с ФЗ-127 «О несостоятельности (банкротстве)» пункт 213.30 гражданин не имеет право занимать должность в органах управления юридического лица в течение 3 лет; в течение 10 лет – кредитной организации; в течение 5 лет – страховой организации, негосударственного пенсионного фонда, управляющей компании инвестиционного фонда, паевого инвестиционного фонда, микрофинансовой компании.</w:t>
            </w:r>
          </w:p>
          <w:p w14:paraId="175A967A" w14:textId="77777777" w:rsidR="00153662" w:rsidRDefault="00153662" w:rsidP="003F53B6">
            <w:pPr>
              <w:tabs>
                <w:tab w:val="left" w:pos="993"/>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Проверяется посредством единого федерального реестра сведений о банкротстве </w:t>
            </w:r>
            <w:hyperlink r:id="rId22" w:history="1">
              <w:r w:rsidRPr="005C48D2">
                <w:rPr>
                  <w:rFonts w:ascii="Times New Roman" w:eastAsia="Calibri" w:hAnsi="Times New Roman" w:cs="Times New Roman"/>
                  <w:color w:val="2060A4"/>
                  <w:bdr w:val="none" w:sz="0" w:space="0" w:color="auto" w:frame="1"/>
                </w:rPr>
                <w:t>https://bankrot.fedresurs.ru/</w:t>
              </w:r>
            </w:hyperlink>
            <w:r w:rsidRPr="005C48D2">
              <w:rPr>
                <w:rFonts w:ascii="Times New Roman" w:eastAsia="Calibri" w:hAnsi="Times New Roman" w:cs="Times New Roman"/>
              </w:rPr>
              <w:t xml:space="preserve"> </w:t>
            </w:r>
          </w:p>
          <w:p w14:paraId="094B911A" w14:textId="77777777" w:rsidR="00153662" w:rsidRPr="005C48D2" w:rsidRDefault="00153662" w:rsidP="003F53B6">
            <w:pPr>
              <w:tabs>
                <w:tab w:val="left" w:pos="993"/>
              </w:tabs>
              <w:spacing w:after="0" w:line="240" w:lineRule="auto"/>
              <w:jc w:val="both"/>
              <w:rPr>
                <w:rFonts w:ascii="Times New Roman" w:eastAsia="Calibri" w:hAnsi="Times New Roman" w:cs="Times New Roman"/>
              </w:rPr>
            </w:pPr>
          </w:p>
        </w:tc>
      </w:tr>
      <w:tr w:rsidR="00153662" w:rsidRPr="005C48D2" w14:paraId="70A76BA4" w14:textId="77777777" w:rsidTr="003F53B6">
        <w:tc>
          <w:tcPr>
            <w:tcW w:w="14850" w:type="dxa"/>
            <w:gridSpan w:val="3"/>
            <w:vAlign w:val="center"/>
          </w:tcPr>
          <w:p w14:paraId="2DC16E0B" w14:textId="77777777" w:rsidR="00153662" w:rsidRPr="005C48D2" w:rsidRDefault="00153662" w:rsidP="003F53B6">
            <w:pPr>
              <w:ind w:firstLine="459"/>
              <w:jc w:val="center"/>
              <w:rPr>
                <w:rFonts w:ascii="Times New Roman" w:eastAsia="Calibri" w:hAnsi="Times New Roman" w:cs="Times New Roman"/>
                <w:b/>
              </w:rPr>
            </w:pPr>
            <w:r w:rsidRPr="005C48D2">
              <w:rPr>
                <w:rFonts w:ascii="Times New Roman" w:eastAsia="Calibri" w:hAnsi="Times New Roman" w:cs="Times New Roman"/>
                <w:b/>
              </w:rPr>
              <w:t>Раздел «Б» (оценка критических риск-факторов)</w:t>
            </w:r>
          </w:p>
        </w:tc>
      </w:tr>
      <w:tr w:rsidR="00153662" w:rsidRPr="005C48D2" w14:paraId="376F195D" w14:textId="77777777" w:rsidTr="003F53B6">
        <w:tc>
          <w:tcPr>
            <w:tcW w:w="534" w:type="dxa"/>
            <w:vAlign w:val="center"/>
          </w:tcPr>
          <w:p w14:paraId="61D97600"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1</w:t>
            </w:r>
          </w:p>
        </w:tc>
        <w:tc>
          <w:tcPr>
            <w:tcW w:w="3685" w:type="dxa"/>
          </w:tcPr>
          <w:p w14:paraId="6E90CEEA"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Неоднократное (более 1 раза) недобросовестное исполнение Контрагентом договорных обязательств перед компаниями Группы в течение последних 3 лет. </w:t>
            </w:r>
          </w:p>
        </w:tc>
        <w:tc>
          <w:tcPr>
            <w:tcW w:w="10631" w:type="dxa"/>
          </w:tcPr>
          <w:p w14:paraId="445EDCF2"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оценке неоднократного (более 1 раза) недобросовестного исполнения контрагентом договорных обязательств учитываются претензии, содержащие следующие факторы: </w:t>
            </w:r>
          </w:p>
          <w:p w14:paraId="064F062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нарушение сроков исполнения договорных обязательств или иных условий договора;</w:t>
            </w:r>
          </w:p>
          <w:p w14:paraId="20AC08FF"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 рекламации по качеству продукции;</w:t>
            </w:r>
          </w:p>
          <w:p w14:paraId="02E1D7A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результаты проигранных контрагентом арбитражных дел, в которых вынесены решения о выплате неустойки за нарушение сроков исполнения договорных обязательств или иных условий договора;</w:t>
            </w:r>
          </w:p>
          <w:p w14:paraId="2D1B2AA3"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результаты проигранных контрагентом арбитражных дел, в которых вынесены решения об удовлетворении рекламации по качеству; </w:t>
            </w:r>
          </w:p>
          <w:p w14:paraId="063F8A8F"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подтвержденные факты поставки контрафактной продукции; </w:t>
            </w:r>
          </w:p>
          <w:p w14:paraId="4EB3442C"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предоставление заведомо ложных сведений на этапе заключения или исполнения договора.</w:t>
            </w:r>
          </w:p>
          <w:p w14:paraId="4E4B3CFA"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определении данного критического риск-фактора используется картотека арбитражных дел Высшего арбитражного суда Российской Федерации </w:t>
            </w:r>
            <w:hyperlink r:id="rId23" w:history="1">
              <w:r w:rsidRPr="005C48D2">
                <w:rPr>
                  <w:rFonts w:ascii="Times New Roman" w:eastAsia="Calibri" w:hAnsi="Times New Roman" w:cs="Times New Roman"/>
                  <w:color w:val="2060A4"/>
                  <w:bdr w:val="none" w:sz="0" w:space="0" w:color="auto" w:frame="1"/>
                </w:rPr>
                <w:t>http://kad.arbitr.ru/</w:t>
              </w:r>
            </w:hyperlink>
            <w:r w:rsidRPr="005C48D2">
              <w:rPr>
                <w:rFonts w:ascii="Times New Roman" w:eastAsia="Calibri" w:hAnsi="Times New Roman" w:cs="Times New Roman"/>
              </w:rPr>
              <w:t xml:space="preserve"> и информация, полученная от компаний Группы (сведения о ведении претензионной и/или претензионно-исковой работы). Данный критический риск-фактор действует при наличии двух и более фактов негативного сотрудничества с Контрагентом с даты выставления претензии в адрес Контрагента либо даты вступления в законную силу решения арбитражного суда за последние 3 года.</w:t>
            </w:r>
          </w:p>
        </w:tc>
      </w:tr>
      <w:tr w:rsidR="00153662" w:rsidRPr="005C48D2" w14:paraId="3A901994" w14:textId="77777777" w:rsidTr="003F53B6">
        <w:tc>
          <w:tcPr>
            <w:tcW w:w="534" w:type="dxa"/>
            <w:vAlign w:val="center"/>
          </w:tcPr>
          <w:p w14:paraId="3C2CD6C2"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2</w:t>
            </w:r>
          </w:p>
        </w:tc>
        <w:tc>
          <w:tcPr>
            <w:tcW w:w="3685" w:type="dxa"/>
          </w:tcPr>
          <w:p w14:paraId="1F379F61"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Наличие факта уклонения Контрагентом от заключения договора по результатам закупочных </w:t>
            </w:r>
            <w:r w:rsidRPr="005C48D2">
              <w:rPr>
                <w:rFonts w:ascii="Times New Roman" w:eastAsia="Calibri" w:hAnsi="Times New Roman" w:cs="Times New Roman"/>
              </w:rPr>
              <w:lastRenderedPageBreak/>
              <w:t>процедур или процедур продаж в течение последних 3 лет</w:t>
            </w:r>
          </w:p>
        </w:tc>
        <w:tc>
          <w:tcPr>
            <w:tcW w:w="10631" w:type="dxa"/>
          </w:tcPr>
          <w:p w14:paraId="33EA09FB" w14:textId="77777777" w:rsidR="0015366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lastRenderedPageBreak/>
              <w:t>При оценке данного критического риск-фактора используется информация обо всех случаях уклонения Контрагентом от заключения договора по результатам закупочных процедур или процедур продажи Группы – применяется при наличии протокола закупочной комиссии или комиссии по продаже, содержащего решение о признании Контрагента уклонившемся от заключения договора.</w:t>
            </w:r>
          </w:p>
          <w:p w14:paraId="348DAF70" w14:textId="77777777" w:rsidR="00153662" w:rsidRPr="005C48D2" w:rsidRDefault="00153662" w:rsidP="003F53B6">
            <w:pPr>
              <w:spacing w:after="0" w:line="240" w:lineRule="auto"/>
              <w:jc w:val="both"/>
              <w:rPr>
                <w:rFonts w:ascii="Times New Roman" w:eastAsia="Calibri" w:hAnsi="Times New Roman" w:cs="Times New Roman"/>
              </w:rPr>
            </w:pPr>
          </w:p>
        </w:tc>
      </w:tr>
      <w:tr w:rsidR="00153662" w:rsidRPr="005C48D2" w14:paraId="27EF2AE2" w14:textId="77777777" w:rsidTr="003F53B6">
        <w:tc>
          <w:tcPr>
            <w:tcW w:w="534" w:type="dxa"/>
            <w:vAlign w:val="center"/>
          </w:tcPr>
          <w:p w14:paraId="45321DF4"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3</w:t>
            </w:r>
          </w:p>
        </w:tc>
        <w:tc>
          <w:tcPr>
            <w:tcW w:w="3685" w:type="dxa"/>
          </w:tcPr>
          <w:p w14:paraId="2EB3F5A7"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Неоднократное (более 1 раза) предоставление Контрагентом заведомо ложных сведений в рамках любого взаимодействия с Группой в течение последних 3 лет</w:t>
            </w:r>
          </w:p>
        </w:tc>
        <w:tc>
          <w:tcPr>
            <w:tcW w:w="10631" w:type="dxa"/>
          </w:tcPr>
          <w:p w14:paraId="48E3E39B"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оценке данного критического риск-фактора используется информация о предоставлении Контрагентом в рамках любого взаимодействия с Группой заведомо ложных сведений – применяется при наличии подтверждающих документов. Такими документами могут являться протоколы Общества, претензионные письма в адрес Контрагента, заключения служебных расследований/проверок и прочее.</w:t>
            </w:r>
          </w:p>
          <w:p w14:paraId="699F8646"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Данный критический риск-фактор применяется при наличии двух и более фактов предоставления Контрагентом заведомо ложных сведений с даты выявления этих ложных сведений в течение последних 3 лет.</w:t>
            </w:r>
          </w:p>
        </w:tc>
      </w:tr>
      <w:tr w:rsidR="00153662" w:rsidRPr="005C48D2" w14:paraId="281CB244" w14:textId="77777777" w:rsidTr="003F53B6">
        <w:tc>
          <w:tcPr>
            <w:tcW w:w="534" w:type="dxa"/>
            <w:vAlign w:val="center"/>
          </w:tcPr>
          <w:p w14:paraId="1D4CF8D2"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4</w:t>
            </w:r>
          </w:p>
        </w:tc>
        <w:tc>
          <w:tcPr>
            <w:tcW w:w="3685" w:type="dxa"/>
          </w:tcPr>
          <w:p w14:paraId="2CF2462A"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 xml:space="preserve">Наличие информации о не предоставлении Контрагентом налоговой отчетности более года.  </w:t>
            </w:r>
          </w:p>
        </w:tc>
        <w:tc>
          <w:tcPr>
            <w:tcW w:w="10631" w:type="dxa"/>
          </w:tcPr>
          <w:p w14:paraId="657A83BC"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оценке данного критического риск-фактора используется информация ФНС России </w:t>
            </w:r>
            <w:hyperlink r:id="rId24" w:history="1">
              <w:r w:rsidRPr="005C48D2">
                <w:rPr>
                  <w:rFonts w:ascii="Times New Roman" w:eastAsia="Calibri" w:hAnsi="Times New Roman" w:cs="Times New Roman"/>
                  <w:color w:val="2060A4"/>
                  <w:bdr w:val="none" w:sz="0" w:space="0" w:color="auto" w:frame="1"/>
                </w:rPr>
                <w:t>https://service.nalog.ru/zd.do</w:t>
              </w:r>
            </w:hyperlink>
          </w:p>
        </w:tc>
      </w:tr>
      <w:tr w:rsidR="00153662" w:rsidRPr="005C48D2" w14:paraId="2DF9CB33" w14:textId="77777777" w:rsidTr="003F53B6">
        <w:tc>
          <w:tcPr>
            <w:tcW w:w="534" w:type="dxa"/>
            <w:vAlign w:val="center"/>
          </w:tcPr>
          <w:p w14:paraId="6FEFB4EA"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5</w:t>
            </w:r>
          </w:p>
        </w:tc>
        <w:tc>
          <w:tcPr>
            <w:tcW w:w="3685" w:type="dxa"/>
          </w:tcPr>
          <w:p w14:paraId="59FC6985"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информации о Контрагенте в реестре недобросовестных подрядных организаций в сфере капитального ремонта</w:t>
            </w:r>
          </w:p>
        </w:tc>
        <w:tc>
          <w:tcPr>
            <w:tcW w:w="10631" w:type="dxa"/>
          </w:tcPr>
          <w:p w14:paraId="4368FE8A"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оценке данного критического риск-фактора используется реестр недобросовестных подрядных организаций в сфере капитального ремонта, размещенный на сайте </w:t>
            </w:r>
            <w:hyperlink r:id="rId25" w:history="1">
              <w:r w:rsidRPr="005C48D2">
                <w:rPr>
                  <w:rFonts w:ascii="Times New Roman" w:eastAsia="Calibri" w:hAnsi="Times New Roman" w:cs="Times New Roman"/>
                  <w:color w:val="2060A4"/>
                  <w:bdr w:val="none" w:sz="0" w:space="0" w:color="auto" w:frame="1"/>
                </w:rPr>
                <w:t>https://zakupki.gov.ru/epz/dishonestsupplier/search/results.html?morphology=on&amp;sortBy=UPDATE_DATE&amp;pageNumber=1&amp;sortDirection=false&amp;recordsPerPage=_10&amp;showLotsInfoHidden=false&amp;fz94=on&amp;fz223=on&amp;ppRf615=on</w:t>
              </w:r>
            </w:hyperlink>
            <w:r w:rsidRPr="005C48D2">
              <w:rPr>
                <w:rFonts w:ascii="Times New Roman" w:eastAsia="Calibri" w:hAnsi="Times New Roman" w:cs="Times New Roman"/>
              </w:rPr>
              <w:t xml:space="preserve"> </w:t>
            </w:r>
          </w:p>
        </w:tc>
      </w:tr>
      <w:tr w:rsidR="00153662" w:rsidRPr="005C48D2" w14:paraId="3D863BE1" w14:textId="77777777" w:rsidTr="003F53B6">
        <w:tc>
          <w:tcPr>
            <w:tcW w:w="534" w:type="dxa"/>
            <w:vAlign w:val="center"/>
          </w:tcPr>
          <w:p w14:paraId="62F53FEA"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6</w:t>
            </w:r>
          </w:p>
        </w:tc>
        <w:tc>
          <w:tcPr>
            <w:tcW w:w="3685" w:type="dxa"/>
          </w:tcPr>
          <w:p w14:paraId="75A1CC6C"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информации о Контрагенте в реестре юридических лиц, привлеченных к административной ответственности по статье</w:t>
            </w:r>
            <w:r>
              <w:rPr>
                <w:rFonts w:ascii="Times New Roman" w:eastAsia="Calibri" w:hAnsi="Times New Roman" w:cs="Times New Roman"/>
              </w:rPr>
              <w:br/>
            </w:r>
            <w:r w:rsidRPr="005C48D2">
              <w:rPr>
                <w:rFonts w:ascii="Times New Roman" w:eastAsia="Calibri" w:hAnsi="Times New Roman" w:cs="Times New Roman"/>
              </w:rPr>
              <w:t>19.28 КоАП РФ</w:t>
            </w:r>
          </w:p>
        </w:tc>
        <w:tc>
          <w:tcPr>
            <w:tcW w:w="10631" w:type="dxa"/>
          </w:tcPr>
          <w:p w14:paraId="5B2C31F6" w14:textId="77777777" w:rsidR="00153662" w:rsidRPr="005C48D2" w:rsidRDefault="00153662" w:rsidP="003F53B6">
            <w:pPr>
              <w:keepNext/>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оценке критического риск-фактора используется реестр юридических лиц, привлеченных к административной ответственности по статье 19.28 КоАП РФ (незаконное вознаграждение от имени юридического лица). Данный критический риск-фактор учитывается в течение двух лет с даты вступления в законную силу постановления. Для проверки используется ресурс официального сайта Единой информационной системы в сфере закупок:</w:t>
            </w:r>
          </w:p>
          <w:p w14:paraId="49858568" w14:textId="77777777" w:rsidR="00153662" w:rsidRDefault="000D6855" w:rsidP="003F53B6">
            <w:pPr>
              <w:keepNext/>
              <w:spacing w:after="0" w:line="240" w:lineRule="auto"/>
              <w:jc w:val="both"/>
              <w:rPr>
                <w:rFonts w:ascii="Times New Roman" w:eastAsia="Calibri" w:hAnsi="Times New Roman" w:cs="Times New Roman"/>
                <w:color w:val="2060A4"/>
              </w:rPr>
            </w:pPr>
            <w:hyperlink r:id="rId26" w:history="1">
              <w:r w:rsidR="00153662" w:rsidRPr="005C48D2">
                <w:rPr>
                  <w:rFonts w:ascii="Times New Roman" w:eastAsia="Calibri" w:hAnsi="Times New Roman" w:cs="Times New Roman"/>
                  <w:color w:val="2060A4"/>
                  <w:bdr w:val="none" w:sz="0" w:space="0" w:color="auto" w:frame="1"/>
                </w:rPr>
                <w:t>https://zakupki.gov.ru/epz/eruz/search/results.html?morphology=on&amp;pageNumber=1&amp;sortDirection=false&amp;recordsPerPage=_10&amp;showLotsInfoHidden=false&amp;sortBy=BY_REGISTRY_DATE&amp;participantType_0=on&amp;participantType_1=on&amp;participantType_2=on&amp;participantType_3=on&amp;participantType_4=on&amp;participantType_5=on&amp;participantType_6=on&amp;participantType_7=on&amp;participantType=0%2C1%2C2%2C3%2C4%2C5%2C6%2C7&amp;registered=on&amp;excluded=on&amp;rejectReasonIdNameHidden=%7B%7D&amp;countryRegIdNameHidden=%7B%7D&amp;violations=on</w:t>
              </w:r>
            </w:hyperlink>
          </w:p>
          <w:p w14:paraId="225BB4DC" w14:textId="77777777" w:rsidR="00153662" w:rsidRDefault="00153662" w:rsidP="003F53B6">
            <w:pPr>
              <w:keepNext/>
              <w:spacing w:after="0" w:line="240" w:lineRule="auto"/>
              <w:jc w:val="both"/>
              <w:rPr>
                <w:rFonts w:ascii="Times New Roman" w:eastAsia="Calibri" w:hAnsi="Times New Roman" w:cs="Times New Roman"/>
              </w:rPr>
            </w:pPr>
          </w:p>
          <w:p w14:paraId="333619BD" w14:textId="77777777" w:rsidR="00153662" w:rsidRPr="005C48D2" w:rsidRDefault="00153662" w:rsidP="003F53B6">
            <w:pPr>
              <w:keepNext/>
              <w:spacing w:after="0" w:line="240" w:lineRule="auto"/>
              <w:jc w:val="both"/>
              <w:rPr>
                <w:rFonts w:ascii="Times New Roman" w:eastAsia="Calibri" w:hAnsi="Times New Roman" w:cs="Times New Roman"/>
              </w:rPr>
            </w:pPr>
          </w:p>
        </w:tc>
      </w:tr>
      <w:tr w:rsidR="00153662" w:rsidRPr="005C48D2" w14:paraId="52787493" w14:textId="77777777" w:rsidTr="003F53B6">
        <w:tc>
          <w:tcPr>
            <w:tcW w:w="14850" w:type="dxa"/>
            <w:gridSpan w:val="3"/>
            <w:vAlign w:val="center"/>
          </w:tcPr>
          <w:p w14:paraId="61B406DF" w14:textId="77777777" w:rsidR="00153662" w:rsidRPr="005C48D2" w:rsidRDefault="00153662" w:rsidP="003F53B6">
            <w:pPr>
              <w:ind w:firstLine="459"/>
              <w:jc w:val="center"/>
              <w:rPr>
                <w:rFonts w:ascii="Times New Roman" w:eastAsia="Calibri" w:hAnsi="Times New Roman" w:cs="Times New Roman"/>
                <w:b/>
              </w:rPr>
            </w:pPr>
            <w:r w:rsidRPr="005C48D2">
              <w:rPr>
                <w:rFonts w:ascii="Times New Roman" w:eastAsia="Calibri" w:hAnsi="Times New Roman" w:cs="Times New Roman"/>
                <w:b/>
              </w:rPr>
              <w:lastRenderedPageBreak/>
              <w:t>Раздел «В» (оценка риск-факторов)</w:t>
            </w:r>
          </w:p>
        </w:tc>
      </w:tr>
      <w:tr w:rsidR="00153662" w:rsidRPr="005C48D2" w14:paraId="4B52BD40" w14:textId="77777777" w:rsidTr="003F53B6">
        <w:tc>
          <w:tcPr>
            <w:tcW w:w="534" w:type="dxa"/>
            <w:vAlign w:val="center"/>
          </w:tcPr>
          <w:p w14:paraId="721D03E4"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1</w:t>
            </w:r>
          </w:p>
        </w:tc>
        <w:tc>
          <w:tcPr>
            <w:tcW w:w="3685" w:type="dxa"/>
          </w:tcPr>
          <w:p w14:paraId="5E2B2F86"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Недобросовестное исполнение Контрагентом договорных обязательств перед Группой за последние 3 года.</w:t>
            </w:r>
          </w:p>
        </w:tc>
        <w:tc>
          <w:tcPr>
            <w:tcW w:w="10631" w:type="dxa"/>
          </w:tcPr>
          <w:p w14:paraId="39CAFE86"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При оценке недобросовестного исполнения контрагентом договорных обязательств учитываются претензии, содержащие следующие факторы: </w:t>
            </w:r>
          </w:p>
          <w:p w14:paraId="3B93222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нарушение сроков исполнения договорных обязательств или иных условий договора;</w:t>
            </w:r>
          </w:p>
          <w:p w14:paraId="169263AD"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 рекламации по качеству продукции;</w:t>
            </w:r>
          </w:p>
          <w:p w14:paraId="0906A317"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результаты проигранных контрагентом арбитражных дел, в которых вынесены решения о выплате неустойки за нарушение сроков исполнения договорных обязательств или иных условий договора;</w:t>
            </w:r>
          </w:p>
          <w:p w14:paraId="5EAB6885"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результаты проигранных контрагентом арбитражных дел, в которых вынесены решения об удовлетворении рекламации по качеству; </w:t>
            </w:r>
          </w:p>
          <w:p w14:paraId="70D594E0"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 подтвержденные факты поставки контрафактной продукции; </w:t>
            </w:r>
          </w:p>
          <w:p w14:paraId="4CBD380E"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предоставление заведомо ложных сведений на этапе заключения или исполнения договора.</w:t>
            </w:r>
          </w:p>
          <w:p w14:paraId="121C5378"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Используется картотека арбитражных дел Высшего арбитражного суда Российской Федерации </w:t>
            </w:r>
            <w:hyperlink r:id="rId27" w:history="1">
              <w:r w:rsidRPr="005C48D2">
                <w:rPr>
                  <w:rFonts w:ascii="Times New Roman" w:eastAsia="Calibri" w:hAnsi="Times New Roman" w:cs="Times New Roman"/>
                  <w:color w:val="2060A4"/>
                  <w:bdr w:val="none" w:sz="0" w:space="0" w:color="auto" w:frame="1"/>
                </w:rPr>
                <w:t>http://kad.arbitr.ru/</w:t>
              </w:r>
            </w:hyperlink>
            <w:r w:rsidRPr="005C48D2">
              <w:rPr>
                <w:rFonts w:ascii="Times New Roman" w:eastAsia="Calibri" w:hAnsi="Times New Roman" w:cs="Times New Roman"/>
              </w:rPr>
              <w:t xml:space="preserve"> и информация, полученная от компаний Группы (сведения о ведении претензионной и/или претензионно-исковой работы).</w:t>
            </w:r>
          </w:p>
          <w:p w14:paraId="63BAE906"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Срок трехгодичного периода применения, данного риск-фактора, определяется датой выставления претензии в адрес Контрагента либо вступления в законную силу решения арбитражного суда.</w:t>
            </w:r>
          </w:p>
          <w:p w14:paraId="148A817F"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5 баллов, при отсутствии фактов недобросовестного исполнения Контрагентом договорных обязательств перед Обществом;</w:t>
            </w:r>
          </w:p>
          <w:p w14:paraId="20969159"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0 баллов, при однократном (и более) недобросовестном исполнении Контрагентом договорных обязательств перед компанией Группы (вся установленная информация должна иметь документальное подтверждение). </w:t>
            </w:r>
          </w:p>
        </w:tc>
      </w:tr>
      <w:tr w:rsidR="00153662" w:rsidRPr="005C48D2" w14:paraId="53E724D9" w14:textId="77777777" w:rsidTr="003F53B6">
        <w:tc>
          <w:tcPr>
            <w:tcW w:w="534" w:type="dxa"/>
            <w:vAlign w:val="center"/>
          </w:tcPr>
          <w:p w14:paraId="403329C0"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2</w:t>
            </w:r>
          </w:p>
        </w:tc>
        <w:tc>
          <w:tcPr>
            <w:tcW w:w="3685" w:type="dxa"/>
          </w:tcPr>
          <w:p w14:paraId="05D57B01"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Наличие информации о приостановлении операция по банковским счетам Контрагента</w:t>
            </w:r>
          </w:p>
        </w:tc>
        <w:tc>
          <w:tcPr>
            <w:tcW w:w="10631" w:type="dxa"/>
          </w:tcPr>
          <w:p w14:paraId="69DC7714"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Используется сервис ФНС России «Система информирования банков о состоянии обработки электронных документов (311-П, 440-П)» - «Запрос о действующих решениях о приостановлении» (</w:t>
            </w:r>
            <w:hyperlink r:id="rId28" w:history="1">
              <w:r w:rsidRPr="005C48D2">
                <w:rPr>
                  <w:rFonts w:ascii="Times New Roman" w:eastAsia="Calibri" w:hAnsi="Times New Roman" w:cs="Times New Roman"/>
                  <w:color w:val="2060A4"/>
                  <w:bdr w:val="none" w:sz="0" w:space="0" w:color="auto" w:frame="1"/>
                </w:rPr>
                <w:t>https://service.nalog.ru/bi.do</w:t>
              </w:r>
            </w:hyperlink>
            <w:r w:rsidRPr="005C48D2">
              <w:rPr>
                <w:rFonts w:ascii="Times New Roman" w:eastAsia="Calibri" w:hAnsi="Times New Roman" w:cs="Times New Roman"/>
              </w:rPr>
              <w:t>).</w:t>
            </w:r>
          </w:p>
          <w:p w14:paraId="49D1306D"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5 баллов, при отсутствии информации о приостановлении операций по банковским счетам Контрагента</w:t>
            </w:r>
          </w:p>
          <w:p w14:paraId="793BB098"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0 баллов присваивается при наличии действующих решений о приостановлении операций по банковским счетам. </w:t>
            </w:r>
          </w:p>
          <w:p w14:paraId="01F29FBF"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В подтверждение наличия/отсутствия действующих решений о приостановлении операций по банковским счетам эксперту необходимо сделать снимок экрана (скриншот) результатов запроса на </w:t>
            </w:r>
            <w:hyperlink r:id="rId29" w:history="1">
              <w:r w:rsidRPr="005C48D2">
                <w:rPr>
                  <w:rFonts w:ascii="Times New Roman" w:eastAsia="Calibri" w:hAnsi="Times New Roman" w:cs="Times New Roman"/>
                  <w:color w:val="2060A4"/>
                  <w:bdr w:val="none" w:sz="0" w:space="0" w:color="auto" w:frame="1"/>
                </w:rPr>
                <w:t>https://service.nalog.ru/bi.do</w:t>
              </w:r>
            </w:hyperlink>
            <w:r w:rsidRPr="005C48D2">
              <w:rPr>
                <w:rFonts w:ascii="Times New Roman" w:eastAsia="Calibri" w:hAnsi="Times New Roman" w:cs="Times New Roman"/>
                <w:color w:val="2060A4"/>
                <w:bdr w:val="none" w:sz="0" w:space="0" w:color="auto" w:frame="1"/>
              </w:rPr>
              <w:t xml:space="preserve">. </w:t>
            </w:r>
            <w:r w:rsidRPr="005C48D2">
              <w:rPr>
                <w:rFonts w:ascii="Times New Roman" w:eastAsia="Calibri" w:hAnsi="Times New Roman" w:cs="Times New Roman"/>
              </w:rPr>
              <w:t>Снимок экрана (скриншот) размещается и сохраняется в файле заключения после самого заключения.</w:t>
            </w:r>
          </w:p>
        </w:tc>
      </w:tr>
      <w:tr w:rsidR="00153662" w:rsidRPr="005C48D2" w14:paraId="7AF406CC" w14:textId="77777777" w:rsidTr="003F53B6">
        <w:tc>
          <w:tcPr>
            <w:tcW w:w="534" w:type="dxa"/>
            <w:vAlign w:val="center"/>
          </w:tcPr>
          <w:p w14:paraId="657D7718"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lastRenderedPageBreak/>
              <w:t>3</w:t>
            </w:r>
          </w:p>
        </w:tc>
        <w:tc>
          <w:tcPr>
            <w:tcW w:w="3685" w:type="dxa"/>
          </w:tcPr>
          <w:p w14:paraId="194EB188"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Негативная информация о деятельности Контрагента</w:t>
            </w:r>
          </w:p>
        </w:tc>
        <w:tc>
          <w:tcPr>
            <w:tcW w:w="10631" w:type="dxa"/>
          </w:tcPr>
          <w:p w14:paraId="7AFD71C3" w14:textId="77777777" w:rsidR="00153662" w:rsidRPr="005C48D2" w:rsidRDefault="00153662" w:rsidP="007C0E9C">
            <w:pPr>
              <w:numPr>
                <w:ilvl w:val="0"/>
                <w:numId w:val="17"/>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 xml:space="preserve">Наличие информации о Контрагенте на сервисе «Банк данных исполнительных производств» официального сайта ФССП России </w:t>
            </w:r>
            <w:hyperlink r:id="rId30" w:history="1">
              <w:r w:rsidRPr="005C48D2">
                <w:rPr>
                  <w:rFonts w:ascii="Times New Roman" w:eastAsia="Calibri" w:hAnsi="Times New Roman" w:cs="Times New Roman"/>
                  <w:color w:val="2060A4"/>
                  <w:bdr w:val="none" w:sz="0" w:space="0" w:color="auto" w:frame="1"/>
                </w:rPr>
                <w:t>http://fssprus.ru/iss/ip/</w:t>
              </w:r>
            </w:hyperlink>
            <w:r w:rsidRPr="005C48D2">
              <w:rPr>
                <w:rFonts w:ascii="Times New Roman" w:eastAsia="Calibri" w:hAnsi="Times New Roman" w:cs="Times New Roman"/>
              </w:rPr>
              <w:t>.  Применяется при наличии 2 и более исполнительных производств в течение последнего года либо имеется одно исполнительное производство, превышающее 25 тыс. руб. для субъектов малого и среднего предпринимательства и 150 тыс. руб. для остальных Контрагентов за весь период деятельности (не учитываются исполнительные производства за административные правонарушения в области дорожного движения);</w:t>
            </w:r>
          </w:p>
          <w:p w14:paraId="6802515B" w14:textId="77777777" w:rsidR="00153662" w:rsidRPr="005C48D2" w:rsidRDefault="00153662" w:rsidP="007C0E9C">
            <w:pPr>
              <w:numPr>
                <w:ilvl w:val="0"/>
                <w:numId w:val="17"/>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 xml:space="preserve">Наличие информации о задолженности по уплате налогов, превышающей 1000 рублей, которая направлялась на взыскание судебному приставу-исполнителю (для проверки используется ресурс ФНС России </w:t>
            </w:r>
            <w:hyperlink r:id="rId31" w:history="1">
              <w:r w:rsidRPr="005C48D2">
                <w:rPr>
                  <w:rFonts w:ascii="Times New Roman" w:eastAsia="Calibri" w:hAnsi="Times New Roman" w:cs="Times New Roman"/>
                  <w:color w:val="2060A4"/>
                  <w:bdr w:val="none" w:sz="0" w:space="0" w:color="auto" w:frame="1"/>
                </w:rPr>
                <w:t>https://service.nalog.ru/zd.do</w:t>
              </w:r>
            </w:hyperlink>
            <w:r w:rsidRPr="005C48D2">
              <w:rPr>
                <w:rFonts w:ascii="Times New Roman" w:eastAsia="Calibri" w:hAnsi="Times New Roman" w:cs="Times New Roman"/>
              </w:rPr>
              <w:t xml:space="preserve"> );</w:t>
            </w:r>
          </w:p>
          <w:p w14:paraId="3BF7F24A" w14:textId="77777777" w:rsidR="00153662" w:rsidRPr="005C48D2" w:rsidRDefault="00153662" w:rsidP="007C0E9C">
            <w:pPr>
              <w:numPr>
                <w:ilvl w:val="0"/>
                <w:numId w:val="17"/>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 xml:space="preserve">наличие у Контрагента негативной арбитражной практики за последние 3 года (используется картотека арбитражных дел Высшего арбитражного суда Российской Федерации  </w:t>
            </w:r>
            <w:hyperlink r:id="rId32" w:history="1">
              <w:r w:rsidRPr="005C48D2">
                <w:rPr>
                  <w:rFonts w:ascii="Times New Roman" w:eastAsia="Calibri" w:hAnsi="Times New Roman" w:cs="Times New Roman"/>
                  <w:color w:val="2060A4"/>
                  <w:bdr w:val="none" w:sz="0" w:space="0" w:color="auto" w:frame="1"/>
                </w:rPr>
                <w:t>http://kad.arbitr.ru/</w:t>
              </w:r>
            </w:hyperlink>
            <w:r w:rsidRPr="005C48D2">
              <w:rPr>
                <w:rFonts w:ascii="Times New Roman" w:eastAsia="Calibri" w:hAnsi="Times New Roman" w:cs="Times New Roman"/>
              </w:rPr>
              <w:t>, учитываются решения с даты вступления в законную силу, не в пользу Контрагента по искам о недобросовестном исполнении договоров и/или об отказе исполнения  обязательств по договорам, кроме случаев указанных в п.1 Раздел «Б» Приложение №</w:t>
            </w:r>
            <w:r>
              <w:rPr>
                <w:rFonts w:ascii="Times New Roman" w:eastAsia="Calibri" w:hAnsi="Times New Roman" w:cs="Times New Roman"/>
              </w:rPr>
              <w:t xml:space="preserve"> </w:t>
            </w:r>
            <w:r w:rsidRPr="005C48D2">
              <w:rPr>
                <w:rFonts w:ascii="Times New Roman" w:eastAsia="Calibri" w:hAnsi="Times New Roman" w:cs="Times New Roman"/>
              </w:rPr>
              <w:t>1 и п.1 Раздел «В» Приложение №</w:t>
            </w:r>
            <w:r>
              <w:rPr>
                <w:rFonts w:ascii="Times New Roman" w:eastAsia="Calibri" w:hAnsi="Times New Roman" w:cs="Times New Roman"/>
              </w:rPr>
              <w:t xml:space="preserve"> </w:t>
            </w:r>
            <w:r w:rsidRPr="005C48D2">
              <w:rPr>
                <w:rFonts w:ascii="Times New Roman" w:eastAsia="Calibri" w:hAnsi="Times New Roman" w:cs="Times New Roman"/>
              </w:rPr>
              <w:t>1.);</w:t>
            </w:r>
          </w:p>
          <w:p w14:paraId="3216DFBE" w14:textId="77777777" w:rsidR="00153662" w:rsidRPr="005C48D2" w:rsidRDefault="00153662" w:rsidP="007C0E9C">
            <w:pPr>
              <w:numPr>
                <w:ilvl w:val="0"/>
                <w:numId w:val="17"/>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наличие негативной информации в открытых источниках, в том числе в СМИ и сети интернет, в отношении деятельности Контрагента (в заключении указываются выявленная информация и источник информации с ссылкой на него).</w:t>
            </w:r>
          </w:p>
          <w:p w14:paraId="32925437" w14:textId="77777777" w:rsidR="00153662" w:rsidRPr="005C48D2" w:rsidRDefault="00153662" w:rsidP="007C0E9C">
            <w:pPr>
              <w:tabs>
                <w:tab w:val="left" w:pos="204"/>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выявлении любого из указанных признаков риск-фактору присваивается 0 баллов.</w:t>
            </w:r>
          </w:p>
          <w:p w14:paraId="32B593CE" w14:textId="77777777" w:rsidR="00153662" w:rsidRPr="005C48D2" w:rsidRDefault="00153662" w:rsidP="007C0E9C">
            <w:pPr>
              <w:tabs>
                <w:tab w:val="left" w:pos="204"/>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отсутствии негативной информации присваивается 5 баллов.</w:t>
            </w:r>
            <w:r>
              <w:rPr>
                <w:rFonts w:ascii="Times New Roman" w:eastAsia="Calibri" w:hAnsi="Times New Roman" w:cs="Times New Roman"/>
              </w:rPr>
              <w:t xml:space="preserve">  </w:t>
            </w:r>
          </w:p>
        </w:tc>
      </w:tr>
      <w:tr w:rsidR="00153662" w:rsidRPr="005C48D2" w14:paraId="1B9008BA" w14:textId="77777777" w:rsidTr="003F53B6">
        <w:tc>
          <w:tcPr>
            <w:tcW w:w="534" w:type="dxa"/>
            <w:vAlign w:val="center"/>
          </w:tcPr>
          <w:p w14:paraId="7EB5AC74"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t>4</w:t>
            </w:r>
          </w:p>
        </w:tc>
        <w:tc>
          <w:tcPr>
            <w:tcW w:w="3685" w:type="dxa"/>
          </w:tcPr>
          <w:p w14:paraId="1AA5D128"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Негативная информация, связанная с регистрационными данными</w:t>
            </w:r>
          </w:p>
        </w:tc>
        <w:tc>
          <w:tcPr>
            <w:tcW w:w="10631" w:type="dxa"/>
          </w:tcPr>
          <w:p w14:paraId="6655BE7A" w14:textId="77777777" w:rsidR="00153662" w:rsidRPr="005C48D2" w:rsidRDefault="00153662" w:rsidP="007C0E9C">
            <w:pPr>
              <w:numPr>
                <w:ilvl w:val="0"/>
                <w:numId w:val="18"/>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Отсутствие в регионе регистрации Общества (учитывается федеральный округ) подразделений Контрагента, когда исполнение его обязательств требует длительного нахождения персонала Контрагента на объектах заказчика (оказание услуг по уборке помещений, регулярному транспортному обслуживанию и пр.);</w:t>
            </w:r>
          </w:p>
          <w:p w14:paraId="02792B16" w14:textId="77777777" w:rsidR="00153662" w:rsidRPr="005C48D2" w:rsidRDefault="00153662" w:rsidP="007C0E9C">
            <w:pPr>
              <w:numPr>
                <w:ilvl w:val="0"/>
                <w:numId w:val="18"/>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неоднократное (два и более раза за последние три года) снятие с учета и постановка на учет Контрагента в налоговых органах в связи с изменением места нахождения («миграция» между налоговыми органами).</w:t>
            </w:r>
          </w:p>
          <w:p w14:paraId="7D769985" w14:textId="77777777" w:rsidR="00153662" w:rsidRPr="005C48D2" w:rsidRDefault="00153662" w:rsidP="007C0E9C">
            <w:pPr>
              <w:numPr>
                <w:ilvl w:val="0"/>
                <w:numId w:val="18"/>
              </w:numPr>
              <w:tabs>
                <w:tab w:val="left" w:pos="204"/>
                <w:tab w:val="left" w:pos="884"/>
                <w:tab w:val="left" w:pos="1038"/>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 xml:space="preserve">адрес местонахождения Контрагента, указанный при государственной регистрации находится в  списке адресов, указанных при государственной регистрации в качестве места нахождения несколькими юридическими лицами (используется ресурс ФНС России </w:t>
            </w:r>
            <w:hyperlink r:id="rId33" w:history="1">
              <w:r w:rsidRPr="005C48D2">
                <w:rPr>
                  <w:rFonts w:ascii="Times New Roman" w:eastAsia="Calibri" w:hAnsi="Times New Roman" w:cs="Times New Roman"/>
                  <w:color w:val="2060A4"/>
                  <w:bdr w:val="none" w:sz="0" w:space="0" w:color="auto" w:frame="1"/>
                </w:rPr>
                <w:t>https://pb.nalog.ru/search.html#</w:t>
              </w:r>
            </w:hyperlink>
            <w:r w:rsidRPr="005C48D2">
              <w:rPr>
                <w:rFonts w:ascii="Calibri" w:eastAsia="Calibri" w:hAnsi="Calibri" w:cs="Times New Roman"/>
              </w:rPr>
              <w:t xml:space="preserve"> </w:t>
            </w:r>
            <w:r w:rsidRPr="005C48D2">
              <w:rPr>
                <w:rFonts w:ascii="Times New Roman" w:eastAsia="Calibri" w:hAnsi="Times New Roman" w:cs="Times New Roman"/>
              </w:rPr>
              <w:t xml:space="preserve">, учитывается только при полном совпадении адресов). Не учитывается в случаях когда адрес местонахождения Контрагента, указанный при государственной регистрации, является массовым, но по указанному адресу находится офисный (бизнес) центр или здание принадлежит крупному НИИ, Заводу или другому предприятию, которое официально предоставляет офисные помещения в аренду (для проверки используется </w:t>
            </w:r>
            <w:hyperlink r:id="rId34" w:history="1">
              <w:r w:rsidRPr="005C48D2">
                <w:rPr>
                  <w:rFonts w:ascii="Times New Roman" w:eastAsia="Calibri" w:hAnsi="Times New Roman" w:cs="Times New Roman"/>
                  <w:color w:val="2060A4"/>
                  <w:bdr w:val="none" w:sz="0" w:space="0" w:color="auto" w:frame="1"/>
                </w:rPr>
                <w:t>https://yandex.ru/maps</w:t>
              </w:r>
            </w:hyperlink>
            <w:r w:rsidRPr="005C48D2">
              <w:rPr>
                <w:rFonts w:ascii="Times New Roman" w:eastAsia="Calibri" w:hAnsi="Times New Roman" w:cs="Times New Roman"/>
              </w:rPr>
              <w:t xml:space="preserve"> </w:t>
            </w:r>
            <w:r w:rsidRPr="005C48D2">
              <w:rPr>
                <w:rFonts w:ascii="Times New Roman" w:eastAsia="Calibri" w:hAnsi="Times New Roman" w:cs="Times New Roman"/>
              </w:rPr>
              <w:lastRenderedPageBreak/>
              <w:t>или другие методы объективного контроля</w:t>
            </w:r>
            <w:hyperlink r:id="rId35" w:history="1"/>
            <w:r w:rsidRPr="005C48D2">
              <w:rPr>
                <w:rFonts w:ascii="Times New Roman" w:eastAsia="Calibri" w:hAnsi="Times New Roman" w:cs="Times New Roman"/>
              </w:rPr>
              <w:t xml:space="preserve">). В заключении указывается название офисного (бизнес) центра, крупного НИИ, Завода или другого предприятия. </w:t>
            </w:r>
          </w:p>
          <w:p w14:paraId="49EC7BCE" w14:textId="77777777" w:rsidR="00153662" w:rsidRPr="005C48D2" w:rsidRDefault="00153662" w:rsidP="003F53B6">
            <w:pPr>
              <w:tabs>
                <w:tab w:val="left" w:pos="884"/>
                <w:tab w:val="left" w:pos="1038"/>
              </w:tabs>
              <w:spacing w:after="0" w:line="240" w:lineRule="auto"/>
              <w:jc w:val="both"/>
              <w:rPr>
                <w:rFonts w:ascii="Times New Roman" w:eastAsia="Calibri" w:hAnsi="Times New Roman" w:cs="Times New Roman"/>
              </w:rPr>
            </w:pPr>
            <w:r w:rsidRPr="005C48D2">
              <w:rPr>
                <w:rFonts w:ascii="Times New Roman" w:eastAsia="Calibri" w:hAnsi="Times New Roman" w:cs="Times New Roman"/>
              </w:rPr>
              <w:t xml:space="preserve">Эксперту необходимо сделать снимок экрана (скриншот) результатов запроса на </w:t>
            </w:r>
            <w:hyperlink r:id="rId36" w:history="1">
              <w:r w:rsidRPr="005C48D2">
                <w:rPr>
                  <w:rFonts w:ascii="Times New Roman" w:eastAsia="Calibri" w:hAnsi="Times New Roman" w:cs="Times New Roman"/>
                  <w:color w:val="2060A4"/>
                  <w:bdr w:val="none" w:sz="0" w:space="0" w:color="auto" w:frame="1"/>
                </w:rPr>
                <w:t>https://pb.nalog.ru/search.html#</w:t>
              </w:r>
            </w:hyperlink>
            <w:r w:rsidRPr="005C48D2">
              <w:rPr>
                <w:rFonts w:ascii="Times New Roman" w:eastAsia="Calibri" w:hAnsi="Times New Roman" w:cs="Times New Roman"/>
              </w:rPr>
              <w:t xml:space="preserve"> Снимок экрана (скриншот) размещается и сохраняется в файле заключения после самого заключения.</w:t>
            </w:r>
          </w:p>
          <w:p w14:paraId="10565B64" w14:textId="5EF59508" w:rsidR="00153662" w:rsidRPr="007C0E9C" w:rsidRDefault="00153662" w:rsidP="007C0E9C">
            <w:pPr>
              <w:pStyle w:val="a3"/>
              <w:numPr>
                <w:ilvl w:val="0"/>
                <w:numId w:val="18"/>
              </w:numPr>
              <w:tabs>
                <w:tab w:val="left" w:pos="204"/>
              </w:tabs>
              <w:spacing w:after="0" w:line="240" w:lineRule="auto"/>
              <w:ind w:left="0" w:firstLine="0"/>
              <w:jc w:val="both"/>
              <w:rPr>
                <w:rFonts w:ascii="Times New Roman" w:eastAsia="Calibri" w:hAnsi="Times New Roman" w:cs="Times New Roman"/>
              </w:rPr>
            </w:pPr>
            <w:r w:rsidRPr="007C0E9C">
              <w:rPr>
                <w:rFonts w:ascii="Times New Roman" w:eastAsia="Calibri" w:hAnsi="Times New Roman" w:cs="Times New Roman"/>
              </w:rPr>
              <w:t>дата регистрация Контрагента менее чем за 1 год до подачи заявки (изучается дата первичной регистрации Контрагента в качестве юридического лица или индивидуального предпринимателя);</w:t>
            </w:r>
          </w:p>
          <w:p w14:paraId="5BFCBEBA" w14:textId="77777777" w:rsidR="00153662" w:rsidRPr="005C48D2" w:rsidRDefault="00153662" w:rsidP="007C0E9C">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выявлении любого из указанных признаков риск-фактору присваивается 0 баллов.</w:t>
            </w:r>
          </w:p>
          <w:p w14:paraId="0A2DD6A4" w14:textId="77777777" w:rsidR="00153662" w:rsidRPr="005C48D2" w:rsidRDefault="00153662" w:rsidP="007C0E9C">
            <w:pPr>
              <w:spacing w:after="0" w:line="240" w:lineRule="auto"/>
              <w:jc w:val="both"/>
              <w:rPr>
                <w:rFonts w:ascii="Times New Roman" w:eastAsia="Calibri" w:hAnsi="Times New Roman" w:cs="Times New Roman"/>
                <w:i/>
              </w:rPr>
            </w:pPr>
            <w:r w:rsidRPr="005C48D2">
              <w:rPr>
                <w:rFonts w:ascii="Times New Roman" w:eastAsia="Calibri" w:hAnsi="Times New Roman" w:cs="Times New Roman"/>
              </w:rPr>
              <w:t>При отсутствии негативной информации присваивается 5 баллов.</w:t>
            </w:r>
          </w:p>
        </w:tc>
      </w:tr>
      <w:tr w:rsidR="00153662" w:rsidRPr="005C48D2" w14:paraId="73D9CB07" w14:textId="77777777" w:rsidTr="003F53B6">
        <w:tc>
          <w:tcPr>
            <w:tcW w:w="534" w:type="dxa"/>
            <w:vAlign w:val="center"/>
          </w:tcPr>
          <w:p w14:paraId="7FAB956B" w14:textId="77777777" w:rsidR="00153662" w:rsidRPr="005C48D2" w:rsidRDefault="00153662" w:rsidP="003F53B6">
            <w:pPr>
              <w:jc w:val="center"/>
              <w:rPr>
                <w:rFonts w:ascii="Times New Roman" w:eastAsia="Calibri" w:hAnsi="Times New Roman" w:cs="Times New Roman"/>
              </w:rPr>
            </w:pPr>
            <w:r w:rsidRPr="005C48D2">
              <w:rPr>
                <w:rFonts w:ascii="Times New Roman" w:eastAsia="Calibri" w:hAnsi="Times New Roman" w:cs="Times New Roman"/>
              </w:rPr>
              <w:lastRenderedPageBreak/>
              <w:t>5</w:t>
            </w:r>
          </w:p>
        </w:tc>
        <w:tc>
          <w:tcPr>
            <w:tcW w:w="3685" w:type="dxa"/>
          </w:tcPr>
          <w:p w14:paraId="74901F81" w14:textId="77777777" w:rsidR="00153662" w:rsidRPr="005C48D2" w:rsidRDefault="00153662" w:rsidP="003F53B6">
            <w:pPr>
              <w:jc w:val="both"/>
              <w:rPr>
                <w:rFonts w:ascii="Times New Roman" w:eastAsia="Calibri" w:hAnsi="Times New Roman" w:cs="Times New Roman"/>
              </w:rPr>
            </w:pPr>
            <w:r w:rsidRPr="005C48D2">
              <w:rPr>
                <w:rFonts w:ascii="Times New Roman" w:eastAsia="Calibri" w:hAnsi="Times New Roman" w:cs="Times New Roman"/>
              </w:rPr>
              <w:t>Негативная информация в отношении учредителей/участников/акционеров и/или единоличного исполнительного органа Контрагента</w:t>
            </w:r>
          </w:p>
        </w:tc>
        <w:tc>
          <w:tcPr>
            <w:tcW w:w="10631" w:type="dxa"/>
          </w:tcPr>
          <w:p w14:paraId="58159EF5"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color w:val="2060A4"/>
                <w:bdr w:val="none" w:sz="0" w:space="0" w:color="auto" w:frame="1"/>
              </w:rPr>
            </w:pPr>
            <w:r w:rsidRPr="005C48D2">
              <w:rPr>
                <w:rFonts w:ascii="Times New Roman" w:eastAsia="Calibri" w:hAnsi="Times New Roman" w:cs="Times New Roman"/>
              </w:rPr>
              <w:t>Наличие информации о том, что физическое лицо, являющееся единоличным исполнительным органом или учредителем (участником) Контрагента, является руководителем более чем в 5 организациях или учредителем (участником) более чем в 10 организациях (используются открытые источники информации, например, данные системы «СПАРК – Интерфакс» или «Прима-</w:t>
            </w:r>
            <w:proofErr w:type="spellStart"/>
            <w:r w:rsidRPr="005C48D2">
              <w:rPr>
                <w:rFonts w:ascii="Times New Roman" w:eastAsia="Calibri" w:hAnsi="Times New Roman" w:cs="Times New Roman"/>
              </w:rPr>
              <w:t>Информ</w:t>
            </w:r>
            <w:proofErr w:type="spellEnd"/>
            <w:r w:rsidRPr="005C48D2">
              <w:rPr>
                <w:rFonts w:ascii="Times New Roman" w:eastAsia="Calibri" w:hAnsi="Times New Roman" w:cs="Times New Roman"/>
              </w:rPr>
              <w:t xml:space="preserve">» и ресурс ФНС России </w:t>
            </w:r>
            <w:hyperlink r:id="rId37" w:history="1">
              <w:r w:rsidRPr="005C48D2">
                <w:rPr>
                  <w:rFonts w:ascii="Times New Roman" w:eastAsia="Calibri" w:hAnsi="Times New Roman" w:cs="Times New Roman"/>
                  <w:color w:val="2060A4"/>
                  <w:bdr w:val="none" w:sz="0" w:space="0" w:color="auto" w:frame="1"/>
                </w:rPr>
                <w:t>https://pb.nalog.ru/search.html#</w:t>
              </w:r>
            </w:hyperlink>
            <w:r w:rsidRPr="005C48D2">
              <w:rPr>
                <w:rFonts w:ascii="Calibri" w:eastAsia="Calibri" w:hAnsi="Calibri" w:cs="Times New Roman"/>
              </w:rPr>
              <w:t xml:space="preserve"> </w:t>
            </w:r>
            <w:r w:rsidRPr="005C48D2">
              <w:rPr>
                <w:rFonts w:ascii="Times New Roman" w:eastAsia="Calibri" w:hAnsi="Times New Roman" w:cs="Times New Roman"/>
                <w:color w:val="2060A4"/>
                <w:bdr w:val="none" w:sz="0" w:space="0" w:color="auto" w:frame="1"/>
              </w:rPr>
              <w:t xml:space="preserve"> (</w:t>
            </w:r>
            <w:r w:rsidRPr="005C48D2">
              <w:rPr>
                <w:rFonts w:ascii="Times New Roman" w:eastAsia="Calibri" w:hAnsi="Times New Roman" w:cs="Times New Roman"/>
              </w:rPr>
              <w:t xml:space="preserve">не применяется когда физическое лицо является публичным и информация в отношении его реального участия в управлении компаниями распространена в крупных информационных источниках, таких как: </w:t>
            </w:r>
            <w:proofErr w:type="spellStart"/>
            <w:r w:rsidRPr="005C48D2">
              <w:rPr>
                <w:rFonts w:ascii="Times New Roman" w:eastAsia="Calibri" w:hAnsi="Times New Roman" w:cs="Times New Roman"/>
              </w:rPr>
              <w:t>Forbes</w:t>
            </w:r>
            <w:proofErr w:type="spellEnd"/>
            <w:r w:rsidRPr="005C48D2">
              <w:rPr>
                <w:rFonts w:ascii="Times New Roman" w:eastAsia="Calibri" w:hAnsi="Times New Roman" w:cs="Times New Roman"/>
              </w:rPr>
              <w:t xml:space="preserve">, РБК, </w:t>
            </w:r>
            <w:proofErr w:type="spellStart"/>
            <w:r w:rsidRPr="005C48D2">
              <w:rPr>
                <w:rFonts w:ascii="Times New Roman" w:eastAsia="Calibri" w:hAnsi="Times New Roman" w:cs="Times New Roman"/>
              </w:rPr>
              <w:t>Wikipedia</w:t>
            </w:r>
            <w:proofErr w:type="spellEnd"/>
            <w:r w:rsidRPr="005C48D2">
              <w:rPr>
                <w:rFonts w:ascii="Times New Roman" w:eastAsia="Calibri" w:hAnsi="Times New Roman" w:cs="Times New Roman"/>
              </w:rPr>
              <w:t>, Интерфакс, ТАСС и прочие);</w:t>
            </w:r>
          </w:p>
          <w:p w14:paraId="50800A06"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наличие компании-двойника (юридическое лицо, имеющее идентичное (полное и/или сокращенное) наименование и организационно правовую форму с Контрагентом, единоличным исполнительным органом в этих компаниях выступает одно лицо);</w:t>
            </w:r>
          </w:p>
          <w:p w14:paraId="5B0D6D08"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смена единоличного исполнительного органа Контрагента три и более раз за последние 18 месяцев;</w:t>
            </w:r>
          </w:p>
          <w:p w14:paraId="2D1CB87B"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наличие негативной информации в открытых источниках, в том числе в СМИ и сети интернет, в отношении юридического лица, правопреемником которого является Контрагент (в заключении указываются выявленная информация и источник информации с ссылкой на него);</w:t>
            </w:r>
          </w:p>
          <w:p w14:paraId="41DE01BA" w14:textId="77777777" w:rsidR="00153662" w:rsidRPr="005C48D2" w:rsidRDefault="00153662" w:rsidP="007C0E9C">
            <w:pPr>
              <w:numPr>
                <w:ilvl w:val="0"/>
                <w:numId w:val="19"/>
              </w:numPr>
              <w:tabs>
                <w:tab w:val="left" w:pos="204"/>
              </w:tabs>
              <w:spacing w:after="0" w:line="240" w:lineRule="auto"/>
              <w:ind w:left="0" w:firstLine="0"/>
              <w:jc w:val="both"/>
              <w:rPr>
                <w:rFonts w:ascii="Times New Roman" w:eastAsia="Calibri" w:hAnsi="Times New Roman" w:cs="Times New Roman"/>
              </w:rPr>
            </w:pPr>
            <w:r w:rsidRPr="005C48D2">
              <w:rPr>
                <w:rFonts w:ascii="Times New Roman" w:eastAsia="Calibri" w:hAnsi="Times New Roman" w:cs="Times New Roman"/>
              </w:rPr>
              <w:t>наличие негативной информации в открытых источниках, в том числе в СМИ и сети интернет, в отношении участников и/или единоличного исполнительного органа Контрагента, а также их нахождение в реестре лиц, уволенных в связи с утратой доверия (</w:t>
            </w:r>
            <w:hyperlink r:id="rId38" w:history="1">
              <w:r w:rsidRPr="005C48D2">
                <w:rPr>
                  <w:rFonts w:ascii="Times New Roman" w:eastAsia="Calibri" w:hAnsi="Times New Roman" w:cs="Times New Roman"/>
                  <w:color w:val="2060A4"/>
                  <w:bdr w:val="none" w:sz="0" w:space="0" w:color="auto" w:frame="1"/>
                </w:rPr>
                <w:t>https://gossluzhba.gov.ru/reestr</w:t>
              </w:r>
            </w:hyperlink>
            <w:r w:rsidRPr="005C48D2">
              <w:rPr>
                <w:rFonts w:ascii="Times New Roman" w:eastAsia="Calibri" w:hAnsi="Times New Roman" w:cs="Times New Roman"/>
              </w:rPr>
              <w:t xml:space="preserve"> ). В заключении указываются выявленная информация и источник информации с ссылкой на него.</w:t>
            </w:r>
          </w:p>
          <w:p w14:paraId="7CF51B80"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выявлении любого из указанных пунктов риск-фактору присваивается 0 баллов.</w:t>
            </w:r>
          </w:p>
          <w:p w14:paraId="622D0305" w14:textId="77777777" w:rsidR="00153662" w:rsidRPr="005C48D2" w:rsidRDefault="00153662" w:rsidP="003F53B6">
            <w:pPr>
              <w:spacing w:after="0" w:line="240" w:lineRule="auto"/>
              <w:jc w:val="both"/>
              <w:rPr>
                <w:rFonts w:ascii="Times New Roman" w:eastAsia="Calibri" w:hAnsi="Times New Roman" w:cs="Times New Roman"/>
              </w:rPr>
            </w:pPr>
            <w:r w:rsidRPr="005C48D2">
              <w:rPr>
                <w:rFonts w:ascii="Times New Roman" w:eastAsia="Calibri" w:hAnsi="Times New Roman" w:cs="Times New Roman"/>
              </w:rPr>
              <w:t>При отсутствии негативной информации присваивается 5 баллов.</w:t>
            </w:r>
          </w:p>
        </w:tc>
      </w:tr>
    </w:tbl>
    <w:p w14:paraId="054EC12F" w14:textId="77777777" w:rsidR="00153662" w:rsidRPr="00A443ED" w:rsidRDefault="00153662" w:rsidP="00153662">
      <w:pPr>
        <w:spacing w:after="0" w:line="240" w:lineRule="auto"/>
        <w:rPr>
          <w:rFonts w:ascii="Times New Roman" w:eastAsia="Times New Roman" w:hAnsi="Times New Roman" w:cs="Times New Roman"/>
          <w:b/>
          <w:sz w:val="26"/>
          <w:szCs w:val="26"/>
          <w:lang w:eastAsia="ru-RU"/>
        </w:rPr>
        <w:sectPr w:rsidR="00153662" w:rsidRPr="00A443ED">
          <w:headerReference w:type="default" r:id="rId39"/>
          <w:pgSz w:w="16838" w:h="11906" w:orient="landscape"/>
          <w:pgMar w:top="1701" w:right="1134" w:bottom="850" w:left="1134" w:header="708" w:footer="708" w:gutter="0"/>
          <w:cols w:space="720"/>
        </w:sectPr>
      </w:pPr>
    </w:p>
    <w:p w14:paraId="062AEF55" w14:textId="77777777" w:rsidR="009619EF" w:rsidRPr="00AB5B90" w:rsidRDefault="009619EF" w:rsidP="009619EF">
      <w:pPr>
        <w:spacing w:after="0" w:line="240" w:lineRule="auto"/>
        <w:jc w:val="right"/>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lastRenderedPageBreak/>
        <w:t>Приложение 2 к Методике</w:t>
      </w:r>
    </w:p>
    <w:p w14:paraId="382C3F16"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147CF31B" w14:textId="77777777" w:rsidR="009619EF" w:rsidRPr="00AB5B90" w:rsidRDefault="009619EF" w:rsidP="009619EF">
      <w:pPr>
        <w:spacing w:after="0" w:line="240" w:lineRule="auto"/>
        <w:jc w:val="both"/>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 xml:space="preserve">Индивидуальное заключение по экспертной оценке </w:t>
      </w:r>
    </w:p>
    <w:p w14:paraId="18870A8F"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0FACC8D3" w14:textId="77777777" w:rsidR="009619EF" w:rsidRPr="00AB5B90" w:rsidRDefault="009619EF" w:rsidP="009619EF">
      <w:pPr>
        <w:pBdr>
          <w:bottom w:val="single" w:sz="12" w:space="1" w:color="auto"/>
        </w:pBdr>
        <w:spacing w:after="0" w:line="240" w:lineRule="auto"/>
        <w:ind w:firstLine="708"/>
        <w:jc w:val="both"/>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 xml:space="preserve">Заявок на участие в закупочной процедуре </w:t>
      </w:r>
      <w:r w:rsidRPr="00AB5B90">
        <w:rPr>
          <w:rFonts w:ascii="Times New Roman" w:eastAsia="Times New Roman" w:hAnsi="Times New Roman" w:cs="Times New Roman"/>
          <w:bCs/>
          <w:i/>
          <w:kern w:val="32"/>
          <w:sz w:val="24"/>
          <w:szCs w:val="24"/>
          <w:u w:val="single"/>
          <w:lang w:eastAsia="ru-RU"/>
        </w:rPr>
        <w:t>(наименование закупки)</w:t>
      </w:r>
      <w:r w:rsidRPr="00AB5B90">
        <w:rPr>
          <w:rFonts w:ascii="Times New Roman" w:eastAsia="Times New Roman" w:hAnsi="Times New Roman" w:cs="Times New Roman"/>
          <w:bCs/>
          <w:kern w:val="32"/>
          <w:sz w:val="24"/>
          <w:szCs w:val="24"/>
          <w:lang w:eastAsia="ru-RU"/>
        </w:rPr>
        <w:t xml:space="preserve"> ______________________________________________________________________</w:t>
      </w:r>
    </w:p>
    <w:p w14:paraId="72A0F4F5" w14:textId="77777777" w:rsidR="009619EF" w:rsidRPr="00AB5B90" w:rsidRDefault="009619EF" w:rsidP="009619EF">
      <w:pPr>
        <w:spacing w:after="0" w:line="240" w:lineRule="auto"/>
        <w:jc w:val="center"/>
        <w:rPr>
          <w:rFonts w:ascii="Times New Roman" w:eastAsia="Times New Roman" w:hAnsi="Times New Roman" w:cs="Times New Roman"/>
          <w:bCs/>
          <w:kern w:val="32"/>
          <w:sz w:val="24"/>
          <w:szCs w:val="24"/>
          <w:u w:val="single"/>
          <w:lang w:eastAsia="ru-RU"/>
        </w:rPr>
      </w:pPr>
      <w:r w:rsidRPr="00AB5B90">
        <w:rPr>
          <w:rFonts w:ascii="Times New Roman" w:eastAsia="Times New Roman" w:hAnsi="Times New Roman" w:cs="Times New Roman"/>
          <w:bCs/>
          <w:kern w:val="32"/>
          <w:sz w:val="24"/>
          <w:szCs w:val="24"/>
          <w:u w:val="single"/>
          <w:lang w:eastAsia="ru-RU"/>
        </w:rPr>
        <w:t>Экспертная оценка по отборочным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9619EF" w:rsidRPr="00AB5B90" w14:paraId="173E0937" w14:textId="77777777" w:rsidTr="003810DC">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23E23E96"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14:paraId="3987C367" w14:textId="77777777" w:rsidR="009619EF" w:rsidRPr="00AB5B90" w:rsidRDefault="009619EF" w:rsidP="003810DC">
            <w:pPr>
              <w:spacing w:line="240" w:lineRule="auto"/>
              <w:ind w:firstLine="12"/>
              <w:jc w:val="center"/>
              <w:rPr>
                <w:rFonts w:ascii="Times New Roman" w:hAnsi="Times New Roman" w:cs="Times New Roman"/>
                <w:b/>
              </w:rPr>
            </w:pPr>
            <w:r w:rsidRPr="00AB5B90">
              <w:rPr>
                <w:rFonts w:ascii="Times New Roman" w:hAnsi="Times New Roman" w:cs="Times New Roman"/>
                <w:b/>
              </w:rPr>
              <w:t xml:space="preserve">Наименование отборочного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14:paraId="28602820" w14:textId="77777777" w:rsidR="009619EF" w:rsidRPr="00AB5B90" w:rsidRDefault="009619EF" w:rsidP="003810DC">
            <w:pPr>
              <w:spacing w:line="240" w:lineRule="auto"/>
              <w:jc w:val="center"/>
              <w:rPr>
                <w:rFonts w:ascii="Times New Roman" w:hAnsi="Times New Roman" w:cs="Times New Roman"/>
                <w:b/>
                <w:bCs/>
              </w:rPr>
            </w:pPr>
            <w:r w:rsidRPr="00AB5B90">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14:paraId="0BF02813" w14:textId="77777777" w:rsidR="009619EF" w:rsidRPr="00AB5B90" w:rsidRDefault="009619EF" w:rsidP="003810DC">
            <w:pPr>
              <w:tabs>
                <w:tab w:val="left" w:pos="-6238"/>
              </w:tabs>
              <w:spacing w:line="240" w:lineRule="auto"/>
              <w:jc w:val="center"/>
              <w:rPr>
                <w:rFonts w:ascii="Times New Roman" w:hAnsi="Times New Roman" w:cs="Times New Roman"/>
              </w:rPr>
            </w:pPr>
            <w:r w:rsidRPr="00AB5B90">
              <w:rPr>
                <w:rFonts w:ascii="Times New Roman" w:hAnsi="Times New Roman" w:cs="Times New Roman"/>
              </w:rPr>
              <w:t>Экспертные оценки</w:t>
            </w:r>
            <w:r w:rsidRPr="00AB5B90">
              <w:rPr>
                <w:rFonts w:ascii="Times New Roman" w:hAnsi="Times New Roman" w:cs="Times New Roman"/>
              </w:rPr>
              <w:br/>
            </w:r>
            <w:r w:rsidRPr="00AB5B90">
              <w:rPr>
                <w:rFonts w:ascii="Times New Roman" w:hAnsi="Times New Roman" w:cs="Times New Roman"/>
                <w:b/>
              </w:rPr>
              <w:t>«Соответствует»</w:t>
            </w:r>
            <w:r w:rsidRPr="00AB5B90">
              <w:rPr>
                <w:rFonts w:ascii="Times New Roman" w:hAnsi="Times New Roman" w:cs="Times New Roman"/>
              </w:rPr>
              <w:t xml:space="preserve"> или «</w:t>
            </w:r>
            <w:r w:rsidRPr="00AB5B90">
              <w:rPr>
                <w:rFonts w:ascii="Times New Roman" w:hAnsi="Times New Roman" w:cs="Times New Roman"/>
                <w:b/>
              </w:rPr>
              <w:t>Не соответствует»</w:t>
            </w:r>
            <w:r w:rsidRPr="00AB5B90">
              <w:rPr>
                <w:rFonts w:ascii="Times New Roman" w:hAnsi="Times New Roman" w:cs="Times New Roman"/>
              </w:rPr>
              <w:br/>
            </w:r>
            <w:r w:rsidRPr="00AB5B90">
              <w:rPr>
                <w:rFonts w:ascii="Times New Roman" w:hAnsi="Times New Roman" w:cs="Times New Roman"/>
                <w:color w:val="FF0000"/>
              </w:rPr>
              <w:t>(в случае несоответствия указываются причины)</w:t>
            </w:r>
          </w:p>
        </w:tc>
      </w:tr>
      <w:tr w:rsidR="009619EF" w:rsidRPr="00AB5B90" w14:paraId="73B222D1" w14:textId="77777777" w:rsidTr="003810DC">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41F4522E" w14:textId="77777777" w:rsidR="009619EF" w:rsidRPr="00AB5B90" w:rsidRDefault="009619EF" w:rsidP="003810DC">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55018853" w14:textId="77777777" w:rsidR="009619EF" w:rsidRPr="00AB5B90" w:rsidRDefault="009619EF" w:rsidP="003810DC">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14:paraId="36D7BB49" w14:textId="77777777" w:rsidR="009619EF" w:rsidRPr="00AB5B90" w:rsidRDefault="009619EF" w:rsidP="003810DC">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14:paraId="0D389EEA"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14:paraId="50351DBF"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C2FEB5"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 xml:space="preserve">Контрагент </w:t>
            </w:r>
            <w:r w:rsidRPr="00AB5B90">
              <w:rPr>
                <w:rFonts w:ascii="Times New Roman" w:hAnsi="Times New Roman" w:cs="Times New Roman"/>
                <w:b/>
                <w:bCs/>
                <w:i/>
                <w:iCs/>
                <w:lang w:val="en-US"/>
              </w:rPr>
              <w:t>n</w:t>
            </w:r>
          </w:p>
        </w:tc>
      </w:tr>
      <w:tr w:rsidR="009619EF" w:rsidRPr="00AB5B90" w14:paraId="64BEDA1B" w14:textId="77777777" w:rsidTr="003810DC">
        <w:tc>
          <w:tcPr>
            <w:tcW w:w="555" w:type="dxa"/>
            <w:tcBorders>
              <w:top w:val="single" w:sz="4" w:space="0" w:color="auto"/>
              <w:left w:val="single" w:sz="4" w:space="0" w:color="auto"/>
              <w:bottom w:val="single" w:sz="4" w:space="0" w:color="auto"/>
              <w:right w:val="single" w:sz="4" w:space="0" w:color="auto"/>
            </w:tcBorders>
            <w:vAlign w:val="center"/>
            <w:hideMark/>
          </w:tcPr>
          <w:p w14:paraId="13EEAD8E"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684DD5A" w14:textId="77777777" w:rsidR="009619EF" w:rsidRPr="00AB5B90" w:rsidRDefault="009619EF" w:rsidP="003810DC">
            <w:pPr>
              <w:spacing w:line="240" w:lineRule="auto"/>
              <w:rPr>
                <w:rFonts w:ascii="Times New Roman" w:hAnsi="Times New Roman" w:cs="Times New Roman"/>
                <w:b/>
              </w:rPr>
            </w:pPr>
            <w:r w:rsidRPr="00AB5B90">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14:paraId="722CAB72"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14:paraId="36BA27E1" w14:textId="77777777" w:rsidR="009619EF" w:rsidRPr="00AB5B90" w:rsidRDefault="009619EF" w:rsidP="003810DC">
            <w:pPr>
              <w:spacing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14:paraId="1E98B922" w14:textId="77777777" w:rsidR="009619EF" w:rsidRPr="00AB5B90" w:rsidRDefault="009619EF" w:rsidP="003810DC">
            <w:pPr>
              <w:spacing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14:paraId="64031162" w14:textId="77777777" w:rsidR="009619EF" w:rsidRPr="00AB5B90" w:rsidRDefault="009619EF" w:rsidP="003810DC">
            <w:pPr>
              <w:spacing w:line="240" w:lineRule="auto"/>
              <w:jc w:val="center"/>
              <w:rPr>
                <w:rFonts w:ascii="Times New Roman" w:hAnsi="Times New Roman" w:cs="Times New Roman"/>
                <w:b/>
              </w:rPr>
            </w:pPr>
          </w:p>
        </w:tc>
      </w:tr>
    </w:tbl>
    <w:p w14:paraId="08C2212B"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1A7F1C8E" w14:textId="77777777" w:rsidR="009619EF" w:rsidRPr="00AB5B90" w:rsidRDefault="009619EF" w:rsidP="009619EF">
      <w:pPr>
        <w:spacing w:after="0" w:line="240" w:lineRule="auto"/>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
          <w:bCs/>
          <w:kern w:val="32"/>
          <w:sz w:val="20"/>
          <w:szCs w:val="20"/>
          <w:lang w:eastAsia="ru-RU"/>
        </w:rPr>
        <w:t>Заключение</w:t>
      </w:r>
      <w:r w:rsidRPr="00AB5B90">
        <w:rPr>
          <w:rFonts w:ascii="Times New Roman" w:eastAsia="Times New Roman" w:hAnsi="Times New Roman" w:cs="Times New Roman"/>
          <w:bCs/>
          <w:kern w:val="32"/>
          <w:sz w:val="20"/>
          <w:szCs w:val="20"/>
          <w:lang w:eastAsia="ru-RU"/>
        </w:rPr>
        <w:t xml:space="preserve"> </w:t>
      </w:r>
      <w:r w:rsidRPr="00AB5B90">
        <w:rPr>
          <w:rFonts w:ascii="Times New Roman" w:eastAsia="Times New Roman" w:hAnsi="Times New Roman" w:cs="Times New Roman"/>
          <w:bCs/>
          <w:i/>
          <w:kern w:val="32"/>
          <w:sz w:val="20"/>
          <w:szCs w:val="20"/>
          <w:lang w:eastAsia="ru-RU"/>
        </w:rPr>
        <w:t>(заполняется во всех случаях несоответствия)</w:t>
      </w:r>
      <w:r w:rsidRPr="00AB5B90">
        <w:rPr>
          <w:rFonts w:ascii="Times New Roman" w:eastAsia="Times New Roman" w:hAnsi="Times New Roman" w:cs="Times New Roman"/>
          <w:bCs/>
          <w:kern w:val="32"/>
          <w:sz w:val="20"/>
          <w:szCs w:val="20"/>
          <w:lang w:eastAsia="ru-RU"/>
        </w:rPr>
        <w:t xml:space="preserve">: </w:t>
      </w:r>
    </w:p>
    <w:p w14:paraId="19773454" w14:textId="77777777" w:rsidR="009619EF" w:rsidRDefault="009619EF" w:rsidP="009619EF">
      <w:pPr>
        <w:spacing w:after="0" w:line="240" w:lineRule="auto"/>
        <w:jc w:val="both"/>
        <w:rPr>
          <w:rFonts w:ascii="Times New Roman" w:eastAsia="Times New Roman" w:hAnsi="Times New Roman" w:cs="Times New Roman"/>
          <w:bCs/>
          <w:i/>
          <w:kern w:val="32"/>
          <w:sz w:val="20"/>
          <w:szCs w:val="20"/>
          <w:lang w:eastAsia="ru-RU"/>
        </w:rPr>
      </w:pPr>
      <w:r w:rsidRPr="00AB5B90">
        <w:rPr>
          <w:rFonts w:ascii="Times New Roman" w:eastAsia="Times New Roman" w:hAnsi="Times New Roman" w:cs="Times New Roman"/>
          <w:bCs/>
          <w:kern w:val="32"/>
          <w:sz w:val="20"/>
          <w:szCs w:val="20"/>
          <w:lang w:eastAsia="ru-RU"/>
        </w:rPr>
        <w:t>(</w:t>
      </w:r>
      <w:r>
        <w:rPr>
          <w:rFonts w:ascii="Times New Roman" w:eastAsia="Times New Roman" w:hAnsi="Times New Roman" w:cs="Times New Roman"/>
          <w:bCs/>
          <w:i/>
          <w:kern w:val="32"/>
          <w:sz w:val="20"/>
          <w:szCs w:val="20"/>
          <w:lang w:eastAsia="ru-RU"/>
        </w:rPr>
        <w:t>У</w:t>
      </w:r>
      <w:r w:rsidRPr="00AB5B90">
        <w:rPr>
          <w:rFonts w:ascii="Times New Roman" w:eastAsia="Times New Roman" w:hAnsi="Times New Roman" w:cs="Times New Roman"/>
          <w:bCs/>
          <w:i/>
          <w:kern w:val="32"/>
          <w:sz w:val="20"/>
          <w:szCs w:val="20"/>
          <w:lang w:eastAsia="ru-RU"/>
        </w:rPr>
        <w:t>казывается наименование Контрагента</w:t>
      </w:r>
      <w:r w:rsidRPr="00AB5B90">
        <w:rPr>
          <w:rFonts w:ascii="Times New Roman" w:eastAsia="Times New Roman" w:hAnsi="Times New Roman" w:cs="Times New Roman"/>
          <w:bCs/>
          <w:kern w:val="32"/>
          <w:sz w:val="20"/>
          <w:szCs w:val="20"/>
          <w:lang w:eastAsia="ru-RU"/>
        </w:rPr>
        <w:t>)</w:t>
      </w:r>
      <w:r>
        <w:rPr>
          <w:rFonts w:ascii="Times New Roman" w:eastAsia="Times New Roman" w:hAnsi="Times New Roman" w:cs="Times New Roman"/>
          <w:bCs/>
          <w:kern w:val="32"/>
          <w:sz w:val="20"/>
          <w:szCs w:val="20"/>
          <w:lang w:eastAsia="ru-RU"/>
        </w:rPr>
        <w:t xml:space="preserve"> – </w:t>
      </w:r>
      <w:r w:rsidRPr="00AB5B90">
        <w:rPr>
          <w:rFonts w:ascii="Times New Roman" w:eastAsia="Times New Roman" w:hAnsi="Times New Roman" w:cs="Times New Roman"/>
          <w:bCs/>
          <w:kern w:val="32"/>
          <w:sz w:val="20"/>
          <w:szCs w:val="20"/>
          <w:lang w:eastAsia="ru-RU"/>
        </w:rPr>
        <w:t>(</w:t>
      </w:r>
      <w:r>
        <w:rPr>
          <w:rFonts w:ascii="Times New Roman" w:eastAsia="Times New Roman" w:hAnsi="Times New Roman" w:cs="Times New Roman"/>
          <w:bCs/>
          <w:i/>
          <w:kern w:val="32"/>
          <w:sz w:val="20"/>
          <w:szCs w:val="20"/>
          <w:lang w:eastAsia="ru-RU"/>
        </w:rPr>
        <w:t>У</w:t>
      </w:r>
      <w:r w:rsidRPr="00AB5B90">
        <w:rPr>
          <w:rFonts w:ascii="Times New Roman" w:eastAsia="Times New Roman" w:hAnsi="Times New Roman" w:cs="Times New Roman"/>
          <w:bCs/>
          <w:i/>
          <w:kern w:val="32"/>
          <w:sz w:val="20"/>
          <w:szCs w:val="20"/>
          <w:lang w:eastAsia="ru-RU"/>
        </w:rPr>
        <w:t xml:space="preserve">казывается </w:t>
      </w:r>
      <w:r>
        <w:rPr>
          <w:rFonts w:ascii="Times New Roman" w:eastAsia="Times New Roman" w:hAnsi="Times New Roman" w:cs="Times New Roman"/>
          <w:bCs/>
          <w:i/>
          <w:kern w:val="32"/>
          <w:sz w:val="20"/>
          <w:szCs w:val="20"/>
          <w:lang w:eastAsia="ru-RU"/>
        </w:rPr>
        <w:t>выявленный стоп-фактор</w:t>
      </w:r>
      <w:r w:rsidRPr="00AB5B90">
        <w:rPr>
          <w:rFonts w:ascii="Times New Roman" w:eastAsia="Times New Roman" w:hAnsi="Times New Roman" w:cs="Times New Roman"/>
          <w:bCs/>
          <w:kern w:val="32"/>
          <w:sz w:val="20"/>
          <w:szCs w:val="20"/>
          <w:lang w:eastAsia="ru-RU"/>
        </w:rPr>
        <w:t>)</w:t>
      </w:r>
      <w:r w:rsidRPr="00AB5B90">
        <w:rPr>
          <w:rFonts w:ascii="Times New Roman" w:eastAsia="Times New Roman" w:hAnsi="Times New Roman" w:cs="Times New Roman"/>
          <w:bCs/>
          <w:i/>
          <w:kern w:val="32"/>
          <w:sz w:val="20"/>
          <w:szCs w:val="20"/>
          <w:lang w:eastAsia="ru-RU"/>
        </w:rPr>
        <w:t>.</w:t>
      </w:r>
      <w:r>
        <w:rPr>
          <w:rFonts w:ascii="Times New Roman" w:eastAsia="Times New Roman" w:hAnsi="Times New Roman" w:cs="Times New Roman"/>
          <w:bCs/>
          <w:i/>
          <w:kern w:val="32"/>
          <w:sz w:val="20"/>
          <w:szCs w:val="20"/>
          <w:lang w:eastAsia="ru-RU"/>
        </w:rPr>
        <w:t xml:space="preserve"> Данный стоп-фактор в соответствии с (указывается п. закупочной документации) закупочной документации является основанием для отклонения Контрагента.</w:t>
      </w:r>
    </w:p>
    <w:p w14:paraId="0D1F2B99"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lang w:eastAsia="ru-RU"/>
        </w:rPr>
      </w:pPr>
    </w:p>
    <w:p w14:paraId="7FD83F15"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Cs/>
          <w:kern w:val="32"/>
          <w:sz w:val="20"/>
          <w:szCs w:val="20"/>
          <w:lang w:eastAsia="ru-RU"/>
        </w:rPr>
        <w:t>Заполняется по каждому Контрагенту в случае выявления недостатков.</w:t>
      </w:r>
    </w:p>
    <w:p w14:paraId="25F8F2CE" w14:textId="77777777" w:rsidR="009619EF" w:rsidRPr="00AB5B90" w:rsidRDefault="009619EF" w:rsidP="009619EF">
      <w:pPr>
        <w:spacing w:after="0" w:line="240" w:lineRule="auto"/>
        <w:jc w:val="center"/>
        <w:rPr>
          <w:rFonts w:ascii="Times New Roman" w:eastAsia="Times New Roman" w:hAnsi="Times New Roman" w:cs="Times New Roman"/>
          <w:bCs/>
          <w:kern w:val="32"/>
          <w:sz w:val="24"/>
          <w:szCs w:val="24"/>
          <w:u w:val="single"/>
          <w:lang w:eastAsia="ru-RU"/>
        </w:rPr>
      </w:pPr>
      <w:r w:rsidRPr="00AB5B90">
        <w:rPr>
          <w:rFonts w:ascii="Times New Roman" w:eastAsia="Times New Roman" w:hAnsi="Times New Roman" w:cs="Times New Roman"/>
          <w:bCs/>
          <w:kern w:val="32"/>
          <w:sz w:val="24"/>
          <w:szCs w:val="24"/>
          <w:u w:val="single"/>
          <w:lang w:eastAsia="ru-RU"/>
        </w:rPr>
        <w:t>Экспертная оценка по оценочным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9619EF" w:rsidRPr="00AB5B90" w14:paraId="5E5B8F12" w14:textId="77777777" w:rsidTr="003810DC">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5A878B25"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14:paraId="1CF20121" w14:textId="77777777" w:rsidR="009619EF" w:rsidRPr="00AB5B90" w:rsidRDefault="009619EF" w:rsidP="003810DC">
            <w:pPr>
              <w:spacing w:line="240" w:lineRule="auto"/>
              <w:ind w:firstLine="12"/>
              <w:jc w:val="center"/>
              <w:rPr>
                <w:rFonts w:ascii="Times New Roman" w:hAnsi="Times New Roman" w:cs="Times New Roman"/>
                <w:b/>
              </w:rPr>
            </w:pPr>
            <w:r w:rsidRPr="00AB5B90">
              <w:rPr>
                <w:rFonts w:ascii="Times New Roman" w:hAnsi="Times New Roman" w:cs="Times New Roman"/>
                <w:b/>
              </w:rPr>
              <w:t>Наименование о</w:t>
            </w:r>
            <w:r>
              <w:rPr>
                <w:rFonts w:ascii="Times New Roman" w:hAnsi="Times New Roman" w:cs="Times New Roman"/>
                <w:b/>
              </w:rPr>
              <w:t>ценочного</w:t>
            </w:r>
            <w:r w:rsidRPr="00AB5B90">
              <w:rPr>
                <w:rFonts w:ascii="Times New Roman" w:hAnsi="Times New Roman" w:cs="Times New Roman"/>
                <w:b/>
              </w:rPr>
              <w:t xml:space="preserve">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14:paraId="0B221E0B" w14:textId="77777777" w:rsidR="009619EF" w:rsidRPr="00AB5B90" w:rsidRDefault="009619EF" w:rsidP="003810DC">
            <w:pPr>
              <w:spacing w:line="240" w:lineRule="auto"/>
              <w:jc w:val="center"/>
              <w:rPr>
                <w:rFonts w:ascii="Times New Roman" w:hAnsi="Times New Roman" w:cs="Times New Roman"/>
                <w:b/>
                <w:bCs/>
              </w:rPr>
            </w:pPr>
            <w:r w:rsidRPr="00AB5B90">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14:paraId="36E73150" w14:textId="77777777" w:rsidR="009619EF" w:rsidRPr="00AB5B90" w:rsidRDefault="009619EF" w:rsidP="003810DC">
            <w:pPr>
              <w:spacing w:line="240" w:lineRule="auto"/>
              <w:jc w:val="center"/>
              <w:rPr>
                <w:rFonts w:ascii="Times New Roman" w:hAnsi="Times New Roman" w:cs="Times New Roman"/>
                <w:b/>
                <w:bCs/>
              </w:rPr>
            </w:pPr>
            <w:r w:rsidRPr="00AB5B90">
              <w:rPr>
                <w:rFonts w:ascii="Times New Roman" w:hAnsi="Times New Roman" w:cs="Times New Roman"/>
                <w:b/>
                <w:bCs/>
              </w:rPr>
              <w:t>Экспертные оценки</w:t>
            </w:r>
          </w:p>
        </w:tc>
      </w:tr>
      <w:tr w:rsidR="009619EF" w:rsidRPr="00AB5B90" w14:paraId="5526D6F9" w14:textId="77777777" w:rsidTr="003810DC">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798C8A8A" w14:textId="77777777" w:rsidR="009619EF" w:rsidRPr="00AB5B90" w:rsidRDefault="009619EF" w:rsidP="003810DC">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14:paraId="1FABCAA5" w14:textId="77777777" w:rsidR="009619EF" w:rsidRPr="00AB5B90" w:rsidRDefault="009619EF" w:rsidP="003810DC">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14:paraId="1C89CED2" w14:textId="77777777" w:rsidR="009619EF" w:rsidRPr="00AB5B90" w:rsidRDefault="009619EF" w:rsidP="003810DC">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14:paraId="6DD00E93"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14:paraId="61CC17C2"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DB85F24" w14:textId="77777777" w:rsidR="009619EF" w:rsidRPr="00AB5B90" w:rsidRDefault="009619EF" w:rsidP="003810DC">
            <w:pPr>
              <w:spacing w:line="240" w:lineRule="auto"/>
              <w:jc w:val="center"/>
              <w:rPr>
                <w:rFonts w:ascii="Times New Roman" w:hAnsi="Times New Roman" w:cs="Times New Roman"/>
                <w:b/>
                <w:bCs/>
                <w:i/>
                <w:iCs/>
              </w:rPr>
            </w:pPr>
            <w:r w:rsidRPr="00AB5B90">
              <w:rPr>
                <w:rFonts w:ascii="Times New Roman" w:hAnsi="Times New Roman" w:cs="Times New Roman"/>
                <w:b/>
                <w:bCs/>
                <w:i/>
                <w:iCs/>
              </w:rPr>
              <w:t xml:space="preserve">Контрагент </w:t>
            </w:r>
            <w:r w:rsidRPr="00AB5B90">
              <w:rPr>
                <w:rFonts w:ascii="Times New Roman" w:hAnsi="Times New Roman" w:cs="Times New Roman"/>
                <w:b/>
                <w:bCs/>
                <w:i/>
                <w:iCs/>
                <w:lang w:val="en-US"/>
              </w:rPr>
              <w:t>n</w:t>
            </w:r>
          </w:p>
        </w:tc>
      </w:tr>
      <w:tr w:rsidR="009619EF" w:rsidRPr="00AB5B90" w14:paraId="48AA6A13" w14:textId="77777777" w:rsidTr="003810DC">
        <w:tc>
          <w:tcPr>
            <w:tcW w:w="555" w:type="dxa"/>
            <w:tcBorders>
              <w:top w:val="single" w:sz="4" w:space="0" w:color="auto"/>
              <w:left w:val="single" w:sz="4" w:space="0" w:color="auto"/>
              <w:bottom w:val="single" w:sz="4" w:space="0" w:color="auto"/>
              <w:right w:val="single" w:sz="4" w:space="0" w:color="auto"/>
            </w:tcBorders>
            <w:vAlign w:val="center"/>
            <w:hideMark/>
          </w:tcPr>
          <w:p w14:paraId="4E11E1B4"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F0C88AA" w14:textId="77777777" w:rsidR="009619EF" w:rsidRPr="00AB5B90" w:rsidRDefault="009619EF" w:rsidP="003810DC">
            <w:pPr>
              <w:spacing w:line="240" w:lineRule="auto"/>
              <w:rPr>
                <w:rFonts w:ascii="Times New Roman" w:hAnsi="Times New Roman" w:cs="Times New Roman"/>
                <w:b/>
              </w:rPr>
            </w:pPr>
            <w:r w:rsidRPr="00AB5B90">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14:paraId="3EE3A62B" w14:textId="77777777" w:rsidR="009619EF" w:rsidRPr="00AB5B90" w:rsidRDefault="009619EF" w:rsidP="003810DC">
            <w:pPr>
              <w:spacing w:line="240" w:lineRule="auto"/>
              <w:jc w:val="center"/>
              <w:rPr>
                <w:rFonts w:ascii="Times New Roman" w:hAnsi="Times New Roman" w:cs="Times New Roman"/>
                <w:b/>
              </w:rPr>
            </w:pPr>
            <w:r w:rsidRPr="00AB5B90">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14:paraId="3E6A933E" w14:textId="77777777" w:rsidR="009619EF" w:rsidRPr="00AB5B90" w:rsidRDefault="009619EF" w:rsidP="003810DC">
            <w:pPr>
              <w:spacing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14:paraId="199F8047" w14:textId="77777777" w:rsidR="009619EF" w:rsidRPr="00AB5B90" w:rsidRDefault="009619EF" w:rsidP="003810DC">
            <w:pPr>
              <w:spacing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14:paraId="1708D39A" w14:textId="77777777" w:rsidR="009619EF" w:rsidRPr="00AB5B90" w:rsidRDefault="009619EF" w:rsidP="003810DC">
            <w:pPr>
              <w:spacing w:line="240" w:lineRule="auto"/>
              <w:jc w:val="center"/>
              <w:rPr>
                <w:rFonts w:ascii="Times New Roman" w:hAnsi="Times New Roman" w:cs="Times New Roman"/>
                <w:b/>
              </w:rPr>
            </w:pPr>
          </w:p>
        </w:tc>
      </w:tr>
    </w:tbl>
    <w:p w14:paraId="4CB43E68"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39CAFE03" w14:textId="77777777" w:rsidR="009619EF" w:rsidRPr="00AB5B90" w:rsidRDefault="009619EF" w:rsidP="009619EF">
      <w:pP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 xml:space="preserve">Развернутые обоснования оценок и комментарии: </w:t>
      </w:r>
    </w:p>
    <w:p w14:paraId="3B7F97F3" w14:textId="77777777" w:rsidR="009619EF" w:rsidRPr="00AB5B90" w:rsidRDefault="009619EF" w:rsidP="009619EF">
      <w:pPr>
        <w:pBdr>
          <w:bottom w:val="single" w:sz="12" w:space="1" w:color="auto"/>
        </w:pBd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Контрагент 1: __________________________________________________________</w:t>
      </w:r>
    </w:p>
    <w:p w14:paraId="28F51D78" w14:textId="77777777" w:rsidR="009619EF" w:rsidRPr="00AB5B90" w:rsidRDefault="009619EF" w:rsidP="009619EF">
      <w:pPr>
        <w:pBdr>
          <w:bottom w:val="single" w:sz="12" w:space="1" w:color="auto"/>
        </w:pBd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 xml:space="preserve">Контрагент 2: __________________________________________________________ </w:t>
      </w:r>
    </w:p>
    <w:p w14:paraId="5E78566A" w14:textId="77777777" w:rsidR="009619EF" w:rsidRPr="00AB5B90" w:rsidRDefault="009619EF" w:rsidP="009619EF">
      <w:pP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Контрагент n: __________________________________________________________</w:t>
      </w:r>
    </w:p>
    <w:p w14:paraId="499807D5" w14:textId="77777777" w:rsidR="009619EF" w:rsidRPr="00AB5B90" w:rsidRDefault="009619EF" w:rsidP="009619EF">
      <w:pPr>
        <w:spacing w:after="0" w:line="240" w:lineRule="auto"/>
        <w:ind w:firstLine="709"/>
        <w:jc w:val="both"/>
        <w:rPr>
          <w:rFonts w:ascii="Times New Roman" w:hAnsi="Times New Roman" w:cs="Times New Roman"/>
          <w:bCs/>
          <w:kern w:val="32"/>
          <w:sz w:val="20"/>
          <w:szCs w:val="20"/>
        </w:rPr>
      </w:pPr>
      <w:r w:rsidRPr="00AB5B90">
        <w:rPr>
          <w:rFonts w:ascii="Times New Roman" w:hAnsi="Times New Roman" w:cs="Times New Roman"/>
          <w:bCs/>
          <w:kern w:val="32"/>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w:t>
      </w:r>
    </w:p>
    <w:p w14:paraId="687162B9" w14:textId="77777777" w:rsidR="009619EF" w:rsidRPr="00AB5B90" w:rsidRDefault="009619EF" w:rsidP="009619EF">
      <w:pPr>
        <w:spacing w:after="0" w:line="240" w:lineRule="auto"/>
        <w:rPr>
          <w:rFonts w:ascii="Times New Roman" w:eastAsia="Times New Roman" w:hAnsi="Times New Roman" w:cs="Times New Roman"/>
          <w:bCs/>
          <w:kern w:val="32"/>
          <w:sz w:val="18"/>
          <w:szCs w:val="20"/>
          <w:lang w:eastAsia="ru-RU"/>
        </w:rPr>
      </w:pPr>
      <w:r w:rsidRPr="00AB5B90">
        <w:rPr>
          <w:rFonts w:ascii="Times New Roman" w:eastAsia="Times New Roman" w:hAnsi="Times New Roman" w:cs="Times New Roman"/>
          <w:bCs/>
          <w:kern w:val="32"/>
          <w:sz w:val="18"/>
          <w:szCs w:val="20"/>
          <w:lang w:eastAsia="ru-RU"/>
        </w:rPr>
        <w:t xml:space="preserve">                                         (Дата и подпись </w:t>
      </w:r>
      <w:proofErr w:type="gramStart"/>
      <w:r w:rsidRPr="00AB5B90">
        <w:rPr>
          <w:rFonts w:ascii="Times New Roman" w:eastAsia="Times New Roman" w:hAnsi="Times New Roman" w:cs="Times New Roman"/>
          <w:bCs/>
          <w:kern w:val="32"/>
          <w:sz w:val="18"/>
          <w:szCs w:val="20"/>
          <w:lang w:eastAsia="ru-RU"/>
        </w:rPr>
        <w:t xml:space="preserve">Эксперта)   </w:t>
      </w:r>
      <w:proofErr w:type="gramEnd"/>
      <w:r w:rsidRPr="00AB5B90">
        <w:rPr>
          <w:rFonts w:ascii="Times New Roman" w:eastAsia="Times New Roman" w:hAnsi="Times New Roman" w:cs="Times New Roman"/>
          <w:bCs/>
          <w:kern w:val="32"/>
          <w:sz w:val="18"/>
          <w:szCs w:val="20"/>
          <w:lang w:eastAsia="ru-RU"/>
        </w:rPr>
        <w:t xml:space="preserve">                             (Ф.И.О. Эксперта)</w:t>
      </w:r>
    </w:p>
    <w:p w14:paraId="60E54612" w14:textId="77777777" w:rsidR="009619EF" w:rsidRDefault="009619EF" w:rsidP="009619EF">
      <w:pPr>
        <w:spacing w:after="0" w:line="240" w:lineRule="auto"/>
        <w:rPr>
          <w:rFonts w:ascii="Arial" w:eastAsia="Times New Roman" w:hAnsi="Arial" w:cs="Arial"/>
          <w:bCs/>
          <w:kern w:val="32"/>
          <w:sz w:val="18"/>
          <w:szCs w:val="20"/>
          <w:lang w:eastAsia="ru-RU"/>
        </w:rPr>
      </w:pPr>
    </w:p>
    <w:p w14:paraId="56BE0BD6" w14:textId="18B08E55" w:rsidR="00117F08" w:rsidRDefault="00117F08" w:rsidP="009619EF">
      <w:pPr>
        <w:spacing w:after="0" w:line="240" w:lineRule="auto"/>
        <w:rPr>
          <w:rFonts w:ascii="Arial" w:eastAsia="Times New Roman" w:hAnsi="Arial" w:cs="Arial"/>
          <w:bCs/>
          <w:kern w:val="32"/>
          <w:sz w:val="24"/>
          <w:szCs w:val="24"/>
          <w:lang w:eastAsia="ru-RU"/>
        </w:rPr>
      </w:pPr>
    </w:p>
    <w:p w14:paraId="340DC5FF" w14:textId="77777777" w:rsidR="00117F08" w:rsidRPr="00D65114" w:rsidRDefault="00117F08" w:rsidP="00D65114">
      <w:pPr>
        <w:rPr>
          <w:rFonts w:ascii="Arial" w:eastAsia="Times New Roman" w:hAnsi="Arial" w:cs="Arial"/>
          <w:sz w:val="24"/>
          <w:szCs w:val="24"/>
          <w:lang w:eastAsia="ru-RU"/>
        </w:rPr>
      </w:pPr>
    </w:p>
    <w:p w14:paraId="13866B6E" w14:textId="77777777" w:rsidR="00117F08" w:rsidRPr="00D65114" w:rsidRDefault="00117F08" w:rsidP="00D65114">
      <w:pPr>
        <w:rPr>
          <w:rFonts w:ascii="Arial" w:eastAsia="Times New Roman" w:hAnsi="Arial" w:cs="Arial"/>
          <w:sz w:val="24"/>
          <w:szCs w:val="24"/>
          <w:lang w:eastAsia="ru-RU"/>
        </w:rPr>
      </w:pPr>
    </w:p>
    <w:p w14:paraId="300132F2" w14:textId="77777777" w:rsidR="00117F08" w:rsidRPr="00D65114" w:rsidRDefault="00117F08" w:rsidP="00D65114">
      <w:pPr>
        <w:rPr>
          <w:rFonts w:ascii="Arial" w:eastAsia="Times New Roman" w:hAnsi="Arial" w:cs="Arial"/>
          <w:sz w:val="24"/>
          <w:szCs w:val="24"/>
          <w:lang w:eastAsia="ru-RU"/>
        </w:rPr>
      </w:pPr>
    </w:p>
    <w:p w14:paraId="27F2BFBC" w14:textId="77777777" w:rsidR="00117F08" w:rsidRPr="00D65114" w:rsidRDefault="00117F08" w:rsidP="00D65114">
      <w:pPr>
        <w:rPr>
          <w:rFonts w:ascii="Arial" w:eastAsia="Times New Roman" w:hAnsi="Arial" w:cs="Arial"/>
          <w:sz w:val="24"/>
          <w:szCs w:val="24"/>
          <w:lang w:eastAsia="ru-RU"/>
        </w:rPr>
      </w:pPr>
    </w:p>
    <w:p w14:paraId="226A5891" w14:textId="77777777" w:rsidR="00117F08" w:rsidRPr="00D65114" w:rsidRDefault="00117F08" w:rsidP="00D65114">
      <w:pPr>
        <w:rPr>
          <w:rFonts w:ascii="Arial" w:eastAsia="Times New Roman" w:hAnsi="Arial" w:cs="Arial"/>
          <w:sz w:val="24"/>
          <w:szCs w:val="24"/>
          <w:lang w:eastAsia="ru-RU"/>
        </w:rPr>
      </w:pPr>
    </w:p>
    <w:p w14:paraId="44906A22" w14:textId="77777777" w:rsidR="00117F08" w:rsidRPr="00D65114" w:rsidRDefault="00117F08" w:rsidP="00D65114">
      <w:pPr>
        <w:jc w:val="right"/>
        <w:rPr>
          <w:rFonts w:ascii="Arial" w:eastAsia="Times New Roman" w:hAnsi="Arial" w:cs="Arial"/>
          <w:sz w:val="24"/>
          <w:szCs w:val="24"/>
          <w:lang w:eastAsia="ru-RU"/>
        </w:rPr>
      </w:pPr>
    </w:p>
    <w:p w14:paraId="21DFE7DB" w14:textId="77777777" w:rsidR="00117F08" w:rsidRPr="00D65114" w:rsidRDefault="00117F08" w:rsidP="00D65114">
      <w:pPr>
        <w:rPr>
          <w:rFonts w:ascii="Arial" w:eastAsia="Times New Roman" w:hAnsi="Arial" w:cs="Arial"/>
          <w:sz w:val="24"/>
          <w:szCs w:val="24"/>
          <w:lang w:eastAsia="ru-RU"/>
        </w:rPr>
      </w:pPr>
    </w:p>
    <w:p w14:paraId="53D8EEC7" w14:textId="77777777" w:rsidR="009619EF" w:rsidRPr="00AB5B90" w:rsidRDefault="009619EF" w:rsidP="009619EF">
      <w:pPr>
        <w:spacing w:after="0" w:line="240" w:lineRule="auto"/>
        <w:jc w:val="right"/>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Приложение 3 к Методике</w:t>
      </w:r>
    </w:p>
    <w:p w14:paraId="444D208F"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5DE6E6BD" w14:textId="77777777" w:rsidR="009619EF" w:rsidRPr="00AB5B90" w:rsidRDefault="009619EF" w:rsidP="009619EF">
      <w:pPr>
        <w:spacing w:after="0" w:line="240" w:lineRule="auto"/>
        <w:jc w:val="center"/>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ЗАКЛЮЧЕНИЕ</w:t>
      </w:r>
    </w:p>
    <w:p w14:paraId="7E2EC3DD" w14:textId="77777777" w:rsidR="009619EF" w:rsidRPr="00AB5B90" w:rsidRDefault="009619EF" w:rsidP="009619EF">
      <w:pPr>
        <w:pBdr>
          <w:bottom w:val="single" w:sz="12" w:space="1" w:color="auto"/>
        </w:pBdr>
        <w:spacing w:after="0" w:line="240" w:lineRule="auto"/>
        <w:jc w:val="center"/>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 xml:space="preserve">по результатам экспертной оценки деловой репутации </w:t>
      </w:r>
    </w:p>
    <w:p w14:paraId="631CE201" w14:textId="77777777" w:rsidR="009619EF" w:rsidRPr="00AB5B90" w:rsidRDefault="009619EF" w:rsidP="009619EF">
      <w:pPr>
        <w:spacing w:after="0" w:line="240" w:lineRule="auto"/>
        <w:jc w:val="center"/>
        <w:rPr>
          <w:rFonts w:ascii="Times New Roman" w:eastAsia="Times New Roman" w:hAnsi="Times New Roman" w:cs="Times New Roman"/>
          <w:bCs/>
          <w:i/>
          <w:kern w:val="32"/>
          <w:sz w:val="24"/>
          <w:szCs w:val="24"/>
          <w:vertAlign w:val="subscript"/>
          <w:lang w:eastAsia="ru-RU"/>
        </w:rPr>
      </w:pPr>
      <w:r w:rsidRPr="00AB5B90">
        <w:rPr>
          <w:rFonts w:ascii="Times New Roman" w:eastAsia="Times New Roman" w:hAnsi="Times New Roman" w:cs="Times New Roman"/>
          <w:bCs/>
          <w:i/>
          <w:kern w:val="32"/>
          <w:sz w:val="24"/>
          <w:szCs w:val="24"/>
          <w:vertAlign w:val="subscript"/>
          <w:lang w:eastAsia="ru-RU"/>
        </w:rPr>
        <w:t>(указывается организационно-правовая форма, наименование, ИНН, место регистрации)</w:t>
      </w:r>
    </w:p>
    <w:p w14:paraId="66172FC8"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p>
    <w:p w14:paraId="2290E952" w14:textId="77777777" w:rsidR="009619EF" w:rsidRPr="00AB5B90" w:rsidRDefault="009619EF" w:rsidP="009619EF">
      <w:pPr>
        <w:pBdr>
          <w:bottom w:val="single" w:sz="12" w:space="1" w:color="auto"/>
        </w:pBdr>
        <w:spacing w:after="0" w:line="240" w:lineRule="auto"/>
        <w:ind w:firstLine="709"/>
        <w:jc w:val="both"/>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В результате исследования деловой репутации ________________________</w:t>
      </w:r>
    </w:p>
    <w:p w14:paraId="2C53A437" w14:textId="77777777" w:rsidR="009619EF" w:rsidRPr="00AB5B90" w:rsidRDefault="009619EF" w:rsidP="009619EF">
      <w:pPr>
        <w:spacing w:after="0" w:line="240" w:lineRule="auto"/>
        <w:ind w:firstLine="709"/>
        <w:jc w:val="both"/>
        <w:rPr>
          <w:rFonts w:ascii="Times New Roman" w:eastAsia="Times New Roman" w:hAnsi="Times New Roman" w:cs="Times New Roman"/>
          <w:bCs/>
          <w:i/>
          <w:kern w:val="32"/>
          <w:sz w:val="24"/>
          <w:szCs w:val="24"/>
          <w:vertAlign w:val="subscript"/>
          <w:lang w:eastAsia="ru-RU"/>
        </w:rPr>
      </w:pPr>
      <w:r w:rsidRPr="00AB5B90">
        <w:rPr>
          <w:rFonts w:ascii="Times New Roman" w:eastAsia="Times New Roman" w:hAnsi="Times New Roman" w:cs="Times New Roman"/>
          <w:bCs/>
          <w:i/>
          <w:kern w:val="32"/>
          <w:sz w:val="24"/>
          <w:szCs w:val="24"/>
          <w:vertAlign w:val="subscript"/>
          <w:lang w:eastAsia="ru-RU"/>
        </w:rPr>
        <w:t>(указывается организационно-правовая форма и наименование Контрагента)</w:t>
      </w:r>
    </w:p>
    <w:p w14:paraId="1FCF9904"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highlight w:val="yellow"/>
          <w:lang w:eastAsia="ru-RU"/>
        </w:rPr>
      </w:pPr>
      <w:r w:rsidRPr="00AB5B90">
        <w:rPr>
          <w:rFonts w:ascii="Times New Roman" w:eastAsia="Times New Roman" w:hAnsi="Times New Roman" w:cs="Times New Roman"/>
          <w:bCs/>
          <w:kern w:val="32"/>
          <w:sz w:val="20"/>
          <w:szCs w:val="20"/>
          <w:highlight w:val="yellow"/>
          <w:lang w:eastAsia="ru-RU"/>
        </w:rPr>
        <w:t>далее в зависимости от причин, послуживших основанием для проведения экспертизы, выбирается один из нижеприведенных вариантов оборота:</w:t>
      </w:r>
    </w:p>
    <w:p w14:paraId="7A2DE96B"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highlight w:val="yellow"/>
          <w:lang w:eastAsia="ru-RU"/>
        </w:rPr>
      </w:pPr>
    </w:p>
    <w:p w14:paraId="4E60AC33" w14:textId="77777777" w:rsidR="009619EF" w:rsidRPr="00AB5B90"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являющегося участником упрощенной процедуры закупки (указывается наименование закупки, № строки ГКПЗ);</w:t>
      </w:r>
    </w:p>
    <w:p w14:paraId="6DBB03F4" w14:textId="77777777" w:rsidR="009619EF" w:rsidRPr="00AB5B90"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 xml:space="preserve">являющегося Контрагентом по договору (указывается компания Группы «Интер РАО», являющаяся стороной договора, и наименование и </w:t>
      </w:r>
      <w:proofErr w:type="gramStart"/>
      <w:r w:rsidRPr="00AB5B90">
        <w:rPr>
          <w:rFonts w:ascii="Times New Roman" w:hAnsi="Times New Roman"/>
          <w:bCs/>
          <w:kern w:val="32"/>
        </w:rPr>
        <w:t>предмет  договора</w:t>
      </w:r>
      <w:proofErr w:type="gramEnd"/>
      <w:r w:rsidRPr="00AB5B90">
        <w:rPr>
          <w:rFonts w:ascii="Times New Roman" w:hAnsi="Times New Roman"/>
          <w:bCs/>
          <w:kern w:val="32"/>
        </w:rPr>
        <w:t>);</w:t>
      </w:r>
    </w:p>
    <w:p w14:paraId="3A93A944" w14:textId="77777777" w:rsidR="009619EF"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проводимой на основании запроса (указывается руководитель подразделения Общества – инициатора запроса и реквизиты соответствующей служебной записки).</w:t>
      </w:r>
    </w:p>
    <w:p w14:paraId="4DD178D5" w14:textId="77777777" w:rsidR="009619EF"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являющегося участником</w:t>
      </w:r>
      <w:r>
        <w:rPr>
          <w:rFonts w:ascii="Times New Roman" w:hAnsi="Times New Roman"/>
          <w:bCs/>
          <w:kern w:val="32"/>
        </w:rPr>
        <w:t xml:space="preserve"> процедуры аккредитации (указывается область аккредитации)</w:t>
      </w:r>
    </w:p>
    <w:p w14:paraId="78156921" w14:textId="77777777" w:rsidR="009619EF" w:rsidRPr="00AB5B90" w:rsidRDefault="009619EF" w:rsidP="009619EF">
      <w:pPr>
        <w:pStyle w:val="a3"/>
        <w:numPr>
          <w:ilvl w:val="1"/>
          <w:numId w:val="21"/>
        </w:numPr>
        <w:spacing w:after="0" w:line="240" w:lineRule="auto"/>
        <w:contextualSpacing w:val="0"/>
        <w:jc w:val="both"/>
        <w:rPr>
          <w:rFonts w:ascii="Times New Roman" w:hAnsi="Times New Roman"/>
          <w:bCs/>
          <w:kern w:val="32"/>
        </w:rPr>
      </w:pPr>
      <w:r w:rsidRPr="00AB5B90">
        <w:rPr>
          <w:rFonts w:ascii="Times New Roman" w:hAnsi="Times New Roman"/>
          <w:bCs/>
          <w:kern w:val="32"/>
        </w:rPr>
        <w:t>являющегося участником</w:t>
      </w:r>
      <w:r>
        <w:rPr>
          <w:rFonts w:ascii="Times New Roman" w:hAnsi="Times New Roman"/>
          <w:bCs/>
          <w:kern w:val="32"/>
        </w:rPr>
        <w:t xml:space="preserve"> процедуры продажи (</w:t>
      </w:r>
      <w:r w:rsidRPr="00AB5B90">
        <w:rPr>
          <w:rFonts w:ascii="Times New Roman" w:hAnsi="Times New Roman"/>
          <w:bCs/>
          <w:kern w:val="32"/>
        </w:rPr>
        <w:t xml:space="preserve">указывается наименование </w:t>
      </w:r>
      <w:r>
        <w:rPr>
          <w:rFonts w:ascii="Times New Roman" w:hAnsi="Times New Roman"/>
          <w:bCs/>
          <w:kern w:val="32"/>
        </w:rPr>
        <w:t>процедуры продажи)</w:t>
      </w:r>
    </w:p>
    <w:p w14:paraId="686F0A73" w14:textId="77777777" w:rsidR="009619EF" w:rsidRPr="00AB5B90" w:rsidRDefault="009619EF" w:rsidP="009619EF">
      <w:pPr>
        <w:pStyle w:val="a3"/>
        <w:ind w:left="1440"/>
        <w:jc w:val="both"/>
        <w:rPr>
          <w:rFonts w:ascii="Times New Roman" w:hAnsi="Times New Roman"/>
          <w:bCs/>
          <w:kern w:val="32"/>
          <w:sz w:val="20"/>
          <w:szCs w:val="20"/>
          <w:highlight w:val="yellow"/>
        </w:rPr>
      </w:pPr>
    </w:p>
    <w:p w14:paraId="06F0DA89"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Cs/>
          <w:kern w:val="32"/>
          <w:sz w:val="20"/>
          <w:szCs w:val="20"/>
          <w:highlight w:val="yellow"/>
          <w:lang w:eastAsia="ru-RU"/>
        </w:rPr>
        <w:t>в зависимости от того, были выявлены стоп-факторы</w:t>
      </w:r>
      <w:r w:rsidRPr="00AB5B90">
        <w:rPr>
          <w:rFonts w:ascii="Times New Roman" w:hAnsi="Times New Roman" w:cs="Times New Roman"/>
          <w:highlight w:val="yellow"/>
        </w:rPr>
        <w:t xml:space="preserve"> </w:t>
      </w:r>
      <w:r w:rsidRPr="00AB5B90">
        <w:rPr>
          <w:rFonts w:ascii="Times New Roman" w:eastAsia="Times New Roman" w:hAnsi="Times New Roman" w:cs="Times New Roman"/>
          <w:bCs/>
          <w:kern w:val="32"/>
          <w:sz w:val="20"/>
          <w:szCs w:val="20"/>
          <w:highlight w:val="yellow"/>
          <w:lang w:eastAsia="ru-RU"/>
        </w:rPr>
        <w:t>или нет, пишется одно из выражений</w:t>
      </w:r>
      <w:r w:rsidRPr="00AB5B90">
        <w:rPr>
          <w:rFonts w:ascii="Times New Roman" w:eastAsia="Times New Roman" w:hAnsi="Times New Roman" w:cs="Times New Roman"/>
          <w:bCs/>
          <w:kern w:val="32"/>
          <w:sz w:val="20"/>
          <w:szCs w:val="20"/>
          <w:lang w:eastAsia="ru-RU"/>
        </w:rPr>
        <w:t>:</w:t>
      </w:r>
    </w:p>
    <w:p w14:paraId="60FC7DCE" w14:textId="77777777" w:rsidR="009619EF" w:rsidRPr="00AB5B90" w:rsidRDefault="009619EF" w:rsidP="009619EF">
      <w:pPr>
        <w:spacing w:after="0" w:line="240" w:lineRule="auto"/>
        <w:jc w:val="both"/>
        <w:rPr>
          <w:rFonts w:ascii="Times New Roman" w:eastAsia="Times New Roman" w:hAnsi="Times New Roman" w:cs="Times New Roman"/>
          <w:bCs/>
          <w:kern w:val="32"/>
          <w:sz w:val="20"/>
          <w:szCs w:val="20"/>
          <w:lang w:eastAsia="ru-RU"/>
        </w:rPr>
      </w:pPr>
    </w:p>
    <w:p w14:paraId="51731EFA" w14:textId="77777777" w:rsidR="009619EF" w:rsidRPr="00AB5B90" w:rsidRDefault="009619EF" w:rsidP="009619EF">
      <w:pPr>
        <w:pStyle w:val="a3"/>
        <w:numPr>
          <w:ilvl w:val="0"/>
          <w:numId w:val="22"/>
        </w:numPr>
        <w:spacing w:after="0" w:line="240" w:lineRule="auto"/>
        <w:ind w:left="0" w:firstLine="426"/>
        <w:contextualSpacing w:val="0"/>
        <w:jc w:val="both"/>
        <w:rPr>
          <w:rFonts w:ascii="Times New Roman" w:hAnsi="Times New Roman"/>
          <w:bCs/>
          <w:kern w:val="32"/>
        </w:rPr>
      </w:pPr>
      <w:r w:rsidRPr="00AB5B90">
        <w:rPr>
          <w:rFonts w:ascii="Times New Roman" w:hAnsi="Times New Roman"/>
          <w:bCs/>
          <w:kern w:val="32"/>
        </w:rPr>
        <w:t>факторов, которые свидетельствовали бы о наличии неприемлемого риска установления партнёрских отношений с данным Контрагентом, не обнаружено;</w:t>
      </w:r>
    </w:p>
    <w:p w14:paraId="4878402D" w14:textId="77777777" w:rsidR="009619EF" w:rsidRPr="00AB5B90" w:rsidRDefault="009619EF" w:rsidP="009619EF">
      <w:pPr>
        <w:pStyle w:val="a3"/>
        <w:numPr>
          <w:ilvl w:val="0"/>
          <w:numId w:val="22"/>
        </w:numPr>
        <w:spacing w:after="0" w:line="240" w:lineRule="auto"/>
        <w:ind w:left="0" w:firstLine="426"/>
        <w:contextualSpacing w:val="0"/>
        <w:jc w:val="both"/>
        <w:rPr>
          <w:rFonts w:ascii="Times New Roman" w:hAnsi="Times New Roman"/>
          <w:bCs/>
          <w:kern w:val="32"/>
        </w:rPr>
      </w:pPr>
      <w:r w:rsidRPr="00AB5B90">
        <w:rPr>
          <w:rFonts w:ascii="Times New Roman" w:hAnsi="Times New Roman"/>
          <w:bCs/>
          <w:kern w:val="32"/>
        </w:rPr>
        <w:t xml:space="preserve">обнаружены факторы, наличие которых говорит о неприемлемом </w:t>
      </w:r>
      <w:proofErr w:type="gramStart"/>
      <w:r w:rsidRPr="00AB5B90">
        <w:rPr>
          <w:rFonts w:ascii="Times New Roman" w:hAnsi="Times New Roman"/>
          <w:bCs/>
          <w:kern w:val="32"/>
        </w:rPr>
        <w:t>риске  установления</w:t>
      </w:r>
      <w:proofErr w:type="gramEnd"/>
      <w:r w:rsidRPr="00AB5B90">
        <w:rPr>
          <w:rFonts w:ascii="Times New Roman" w:hAnsi="Times New Roman"/>
          <w:bCs/>
          <w:kern w:val="32"/>
        </w:rPr>
        <w:t xml:space="preserve"> партнёрских отношений с данным Контрагентом:</w:t>
      </w:r>
    </w:p>
    <w:p w14:paraId="4842D2A4" w14:textId="77777777" w:rsidR="009619EF" w:rsidRPr="00AB5B90" w:rsidRDefault="009619EF" w:rsidP="009619EF">
      <w:pPr>
        <w:pStyle w:val="a3"/>
        <w:ind w:left="0" w:firstLine="426"/>
        <w:jc w:val="both"/>
        <w:rPr>
          <w:rFonts w:ascii="Times New Roman" w:hAnsi="Times New Roman"/>
          <w:bCs/>
          <w:kern w:val="32"/>
          <w:sz w:val="20"/>
          <w:szCs w:val="20"/>
          <w:highlight w:val="yellow"/>
        </w:rPr>
      </w:pPr>
      <w:r w:rsidRPr="00AB5B90">
        <w:rPr>
          <w:rFonts w:ascii="Times New Roman" w:hAnsi="Times New Roman"/>
          <w:bCs/>
          <w:kern w:val="32"/>
          <w:sz w:val="20"/>
          <w:szCs w:val="20"/>
          <w:highlight w:val="yellow"/>
        </w:rPr>
        <w:t xml:space="preserve">далее приводятся обнаруженные стоп-факторы. </w:t>
      </w:r>
    </w:p>
    <w:p w14:paraId="4697C4AE" w14:textId="77777777" w:rsidR="009619EF" w:rsidRPr="00AB5B90" w:rsidRDefault="009619EF" w:rsidP="009619EF">
      <w:pPr>
        <w:spacing w:after="0" w:line="240" w:lineRule="auto"/>
        <w:ind w:firstLine="426"/>
        <w:jc w:val="both"/>
        <w:rPr>
          <w:rFonts w:ascii="Times New Roman" w:eastAsia="Times New Roman" w:hAnsi="Times New Roman" w:cs="Times New Roman"/>
          <w:bCs/>
          <w:kern w:val="32"/>
          <w:sz w:val="20"/>
          <w:szCs w:val="20"/>
          <w:highlight w:val="yellow"/>
          <w:lang w:eastAsia="ru-RU"/>
        </w:rPr>
      </w:pPr>
    </w:p>
    <w:p w14:paraId="47611EA7" w14:textId="77777777" w:rsidR="009619EF" w:rsidRPr="00AB5B90" w:rsidRDefault="009619EF" w:rsidP="009619EF">
      <w:pPr>
        <w:spacing w:after="0" w:line="240" w:lineRule="auto"/>
        <w:ind w:firstLine="426"/>
        <w:jc w:val="both"/>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Cs/>
          <w:kern w:val="32"/>
          <w:sz w:val="20"/>
          <w:szCs w:val="20"/>
          <w:highlight w:val="yellow"/>
          <w:lang w:eastAsia="ru-RU"/>
        </w:rPr>
        <w:t>Далее, в зависимости от того, были выявлены риск-факторы или нет, пишется одно из выражений:</w:t>
      </w:r>
    </w:p>
    <w:p w14:paraId="73E1C588" w14:textId="77777777" w:rsidR="009619EF" w:rsidRPr="00AB5B90" w:rsidRDefault="009619EF" w:rsidP="009619EF">
      <w:pPr>
        <w:pStyle w:val="a3"/>
        <w:numPr>
          <w:ilvl w:val="0"/>
          <w:numId w:val="23"/>
        </w:numPr>
        <w:spacing w:after="0" w:line="240" w:lineRule="auto"/>
        <w:contextualSpacing w:val="0"/>
        <w:jc w:val="both"/>
        <w:rPr>
          <w:rFonts w:ascii="Times New Roman" w:hAnsi="Times New Roman"/>
          <w:bCs/>
          <w:kern w:val="32"/>
        </w:rPr>
      </w:pPr>
      <w:r w:rsidRPr="00AB5B90">
        <w:rPr>
          <w:rFonts w:ascii="Times New Roman" w:hAnsi="Times New Roman"/>
          <w:bCs/>
          <w:kern w:val="32"/>
        </w:rPr>
        <w:t>Факторов, снижающих оценку деловой репутации контрагента выявлено не было.</w:t>
      </w:r>
    </w:p>
    <w:p w14:paraId="3763DC95" w14:textId="77777777" w:rsidR="009619EF" w:rsidRPr="00AB5B90" w:rsidRDefault="009619EF" w:rsidP="009619EF">
      <w:pPr>
        <w:pStyle w:val="a3"/>
        <w:numPr>
          <w:ilvl w:val="0"/>
          <w:numId w:val="23"/>
        </w:numPr>
        <w:spacing w:after="0" w:line="240" w:lineRule="auto"/>
        <w:contextualSpacing w:val="0"/>
        <w:jc w:val="both"/>
        <w:rPr>
          <w:rFonts w:ascii="Times New Roman" w:hAnsi="Times New Roman"/>
          <w:bCs/>
          <w:kern w:val="32"/>
        </w:rPr>
      </w:pPr>
      <w:r w:rsidRPr="00AB5B90">
        <w:rPr>
          <w:rFonts w:ascii="Times New Roman" w:hAnsi="Times New Roman"/>
          <w:bCs/>
          <w:kern w:val="32"/>
        </w:rPr>
        <w:t xml:space="preserve">Выявлены </w:t>
      </w:r>
      <w:proofErr w:type="gramStart"/>
      <w:r w:rsidRPr="00AB5B90">
        <w:rPr>
          <w:rFonts w:ascii="Times New Roman" w:hAnsi="Times New Roman"/>
          <w:bCs/>
          <w:kern w:val="32"/>
        </w:rPr>
        <w:t>риск-факторы</w:t>
      </w:r>
      <w:proofErr w:type="gramEnd"/>
      <w:r w:rsidRPr="00AB5B90">
        <w:rPr>
          <w:rFonts w:ascii="Times New Roman" w:hAnsi="Times New Roman"/>
          <w:bCs/>
          <w:kern w:val="32"/>
        </w:rPr>
        <w:t xml:space="preserve"> снижающие оценку деловой репутации контрагента </w:t>
      </w:r>
      <w:r w:rsidRPr="00AB5B90">
        <w:rPr>
          <w:rFonts w:ascii="Times New Roman" w:hAnsi="Times New Roman"/>
          <w:bCs/>
          <w:kern w:val="32"/>
          <w:sz w:val="20"/>
          <w:szCs w:val="20"/>
          <w:highlight w:val="yellow"/>
        </w:rPr>
        <w:t>(далее приводятся обнаруженные риск-факторы)</w:t>
      </w:r>
      <w:r w:rsidRPr="00AB5B90">
        <w:rPr>
          <w:rFonts w:ascii="Times New Roman" w:hAnsi="Times New Roman"/>
          <w:bCs/>
          <w:kern w:val="32"/>
          <w:sz w:val="20"/>
          <w:szCs w:val="20"/>
        </w:rPr>
        <w:t>:</w:t>
      </w:r>
    </w:p>
    <w:p w14:paraId="0D120272" w14:textId="77777777" w:rsidR="009619EF" w:rsidRPr="00AB5B90" w:rsidRDefault="009619EF" w:rsidP="009619EF">
      <w:pPr>
        <w:spacing w:after="0" w:line="240" w:lineRule="auto"/>
        <w:ind w:firstLine="709"/>
        <w:jc w:val="both"/>
        <w:rPr>
          <w:rFonts w:ascii="Times New Roman" w:eastAsia="Times New Roman" w:hAnsi="Times New Roman" w:cs="Times New Roman"/>
          <w:bCs/>
          <w:i/>
          <w:kern w:val="32"/>
          <w:sz w:val="24"/>
          <w:szCs w:val="24"/>
          <w:vertAlign w:val="subscript"/>
          <w:lang w:eastAsia="ru-RU"/>
        </w:rPr>
      </w:pPr>
      <w:r w:rsidRPr="00AB5B90">
        <w:rPr>
          <w:rFonts w:ascii="Times New Roman" w:eastAsia="Times New Roman" w:hAnsi="Times New Roman" w:cs="Times New Roman"/>
          <w:bCs/>
          <w:kern w:val="32"/>
          <w:sz w:val="24"/>
          <w:szCs w:val="24"/>
          <w:lang w:eastAsia="ru-RU"/>
        </w:rPr>
        <w:t>Полученная в соответствии с Методикой оценки деловой репутации контрагентов, введённой в действие Приказом № ______ от _____, балльная оценка деловой репутации контрагента составляет _______ балл__, что характеризует уровень риска неблагонадёжности данного контрагента согласно Методики, как «__________________________________».</w:t>
      </w:r>
    </w:p>
    <w:p w14:paraId="06F47961" w14:textId="77777777" w:rsidR="009619EF" w:rsidRPr="00AB5B90" w:rsidRDefault="009619EF" w:rsidP="009619EF">
      <w:pPr>
        <w:spacing w:after="0" w:line="240" w:lineRule="auto"/>
        <w:ind w:firstLine="709"/>
        <w:jc w:val="both"/>
        <w:rPr>
          <w:rFonts w:ascii="Times New Roman" w:hAnsi="Times New Roman" w:cs="Times New Roman"/>
          <w:bCs/>
          <w:kern w:val="32"/>
          <w:sz w:val="20"/>
          <w:szCs w:val="20"/>
        </w:rPr>
      </w:pPr>
      <w:r w:rsidRPr="00AB5B90">
        <w:rPr>
          <w:rFonts w:ascii="Times New Roman" w:hAnsi="Times New Roman" w:cs="Times New Roman"/>
          <w:bCs/>
          <w:kern w:val="32"/>
          <w:sz w:val="20"/>
          <w:szCs w:val="20"/>
        </w:rPr>
        <w:t>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Дополнительно экспертом может быть указана информация в отношении Контрагента не учтенная при оценке риск-факторов</w:t>
      </w:r>
      <w:r>
        <w:rPr>
          <w:rFonts w:ascii="Times New Roman" w:hAnsi="Times New Roman" w:cs="Times New Roman"/>
          <w:bCs/>
          <w:kern w:val="32"/>
          <w:sz w:val="20"/>
          <w:szCs w:val="20"/>
        </w:rPr>
        <w:t xml:space="preserve">, в т.ч. признаки </w:t>
      </w:r>
      <w:proofErr w:type="gramStart"/>
      <w:r>
        <w:rPr>
          <w:rFonts w:ascii="Times New Roman" w:hAnsi="Times New Roman" w:cs="Times New Roman"/>
          <w:bCs/>
          <w:kern w:val="32"/>
          <w:sz w:val="20"/>
          <w:szCs w:val="20"/>
        </w:rPr>
        <w:t xml:space="preserve">наличия  </w:t>
      </w:r>
      <w:r w:rsidRPr="00DB31E3">
        <w:rPr>
          <w:rFonts w:ascii="Times New Roman" w:hAnsi="Times New Roman" w:cs="Times New Roman"/>
          <w:bCs/>
          <w:kern w:val="32"/>
          <w:sz w:val="20"/>
          <w:szCs w:val="20"/>
        </w:rPr>
        <w:t>репутационных</w:t>
      </w:r>
      <w:proofErr w:type="gramEnd"/>
      <w:r w:rsidRPr="00DB31E3">
        <w:rPr>
          <w:rFonts w:ascii="Times New Roman" w:hAnsi="Times New Roman" w:cs="Times New Roman"/>
          <w:bCs/>
          <w:kern w:val="32"/>
          <w:sz w:val="20"/>
          <w:szCs w:val="20"/>
        </w:rPr>
        <w:t xml:space="preserve"> рисков</w:t>
      </w:r>
      <w:r w:rsidRPr="00AB5B90">
        <w:rPr>
          <w:rFonts w:ascii="Times New Roman" w:hAnsi="Times New Roman" w:cs="Times New Roman"/>
          <w:bCs/>
          <w:kern w:val="32"/>
          <w:sz w:val="20"/>
          <w:szCs w:val="20"/>
        </w:rPr>
        <w:t xml:space="preserve">. </w:t>
      </w:r>
    </w:p>
    <w:p w14:paraId="6BE126EC" w14:textId="77777777" w:rsidR="009619EF" w:rsidRDefault="009619EF" w:rsidP="009619EF">
      <w:pPr>
        <w:spacing w:after="0" w:line="240" w:lineRule="auto"/>
        <w:rPr>
          <w:rFonts w:ascii="Times New Roman" w:eastAsia="Times New Roman" w:hAnsi="Times New Roman" w:cs="Times New Roman"/>
          <w:bCs/>
          <w:kern w:val="32"/>
          <w:sz w:val="24"/>
          <w:szCs w:val="24"/>
          <w:lang w:eastAsia="ru-RU"/>
        </w:rPr>
      </w:pPr>
    </w:p>
    <w:p w14:paraId="379F1DC7"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Эксперт:</w:t>
      </w:r>
    </w:p>
    <w:p w14:paraId="6E462073" w14:textId="77777777" w:rsidR="009619EF" w:rsidRPr="00AB5B90" w:rsidRDefault="009619EF" w:rsidP="009619EF">
      <w:pPr>
        <w:spacing w:after="0" w:line="240" w:lineRule="auto"/>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_____________________   ___________________</w:t>
      </w:r>
      <w:r w:rsidRPr="00AB5B90">
        <w:rPr>
          <w:rFonts w:ascii="Times New Roman" w:eastAsia="Times New Roman" w:hAnsi="Times New Roman" w:cs="Times New Roman"/>
          <w:bCs/>
          <w:kern w:val="32"/>
          <w:sz w:val="24"/>
          <w:szCs w:val="24"/>
          <w:lang w:eastAsia="ru-RU"/>
        </w:rPr>
        <w:tab/>
        <w:t xml:space="preserve">       ______________________</w:t>
      </w:r>
    </w:p>
    <w:p w14:paraId="1357CEB8" w14:textId="77777777" w:rsidR="009619EF" w:rsidRPr="00AB5B90" w:rsidRDefault="009619EF" w:rsidP="009619EF">
      <w:pPr>
        <w:spacing w:after="0" w:line="240" w:lineRule="auto"/>
        <w:rPr>
          <w:rFonts w:ascii="Times New Roman" w:eastAsia="Times New Roman" w:hAnsi="Times New Roman" w:cs="Times New Roman"/>
          <w:bCs/>
          <w:i/>
          <w:kern w:val="32"/>
          <w:sz w:val="20"/>
          <w:szCs w:val="20"/>
          <w:lang w:eastAsia="ru-RU"/>
        </w:rPr>
      </w:pPr>
      <w:r w:rsidRPr="00AB5B90">
        <w:rPr>
          <w:rFonts w:ascii="Times New Roman" w:eastAsia="Times New Roman" w:hAnsi="Times New Roman" w:cs="Times New Roman"/>
          <w:bCs/>
          <w:kern w:val="32"/>
          <w:sz w:val="20"/>
          <w:szCs w:val="20"/>
          <w:lang w:eastAsia="ru-RU"/>
        </w:rPr>
        <w:t xml:space="preserve"> (</w:t>
      </w:r>
      <w:r w:rsidRPr="00AB5B90">
        <w:rPr>
          <w:rFonts w:ascii="Times New Roman" w:eastAsia="Times New Roman" w:hAnsi="Times New Roman" w:cs="Times New Roman"/>
          <w:bCs/>
          <w:i/>
          <w:kern w:val="32"/>
          <w:sz w:val="20"/>
          <w:szCs w:val="20"/>
          <w:lang w:eastAsia="ru-RU"/>
        </w:rPr>
        <w:t xml:space="preserve">Дата выдачи </w:t>
      </w:r>
      <w:proofErr w:type="gramStart"/>
      <w:r w:rsidRPr="00AB5B90">
        <w:rPr>
          <w:rFonts w:ascii="Times New Roman" w:eastAsia="Times New Roman" w:hAnsi="Times New Roman" w:cs="Times New Roman"/>
          <w:bCs/>
          <w:i/>
          <w:kern w:val="32"/>
          <w:sz w:val="20"/>
          <w:szCs w:val="20"/>
          <w:lang w:eastAsia="ru-RU"/>
        </w:rPr>
        <w:t xml:space="preserve">заключения)   </w:t>
      </w:r>
      <w:proofErr w:type="gramEnd"/>
      <w:r w:rsidRPr="00AB5B90">
        <w:rPr>
          <w:rFonts w:ascii="Times New Roman" w:eastAsia="Times New Roman" w:hAnsi="Times New Roman" w:cs="Times New Roman"/>
          <w:bCs/>
          <w:i/>
          <w:kern w:val="32"/>
          <w:sz w:val="20"/>
          <w:szCs w:val="20"/>
          <w:lang w:eastAsia="ru-RU"/>
        </w:rPr>
        <w:t xml:space="preserve">         (подпись Эксперта)                 (Инициалы и фамилия Эксперта)</w:t>
      </w:r>
    </w:p>
    <w:p w14:paraId="2AA234E6" w14:textId="77777777" w:rsidR="009619EF" w:rsidRPr="00AB5B90" w:rsidRDefault="009619EF" w:rsidP="009619EF">
      <w:pPr>
        <w:spacing w:after="0" w:line="240" w:lineRule="auto"/>
        <w:rPr>
          <w:rFonts w:ascii="Times New Roman" w:eastAsia="Times New Roman" w:hAnsi="Times New Roman" w:cs="Times New Roman"/>
          <w:bCs/>
          <w:kern w:val="32"/>
          <w:sz w:val="24"/>
          <w:szCs w:val="24"/>
          <w:highlight w:val="yellow"/>
          <w:lang w:eastAsia="ru-RU"/>
        </w:rPr>
      </w:pPr>
      <w:r w:rsidRPr="00AB5B90">
        <w:rPr>
          <w:rFonts w:ascii="Times New Roman" w:eastAsia="Times New Roman" w:hAnsi="Times New Roman" w:cs="Times New Roman"/>
          <w:bCs/>
          <w:kern w:val="32"/>
          <w:sz w:val="24"/>
          <w:szCs w:val="24"/>
          <w:highlight w:val="yellow"/>
          <w:lang w:eastAsia="ru-RU"/>
        </w:rPr>
        <w:t>Примечание:</w:t>
      </w:r>
    </w:p>
    <w:p w14:paraId="60502DBA" w14:textId="1A9B25BC" w:rsidR="00ED54FE" w:rsidRDefault="009619EF">
      <w:pPr>
        <w:spacing w:before="120" w:after="120" w:line="240" w:lineRule="auto"/>
        <w:rPr>
          <w:rFonts w:ascii="Arial" w:eastAsia="Times New Roman" w:hAnsi="Arial" w:cs="Arial"/>
          <w:sz w:val="24"/>
          <w:szCs w:val="24"/>
          <w:lang w:eastAsia="ru-RU"/>
        </w:rPr>
      </w:pPr>
      <w:r w:rsidRPr="00AB5B90">
        <w:rPr>
          <w:rFonts w:ascii="Times New Roman" w:eastAsia="Times New Roman" w:hAnsi="Times New Roman" w:cs="Times New Roman"/>
          <w:bCs/>
          <w:kern w:val="32"/>
          <w:sz w:val="24"/>
          <w:szCs w:val="24"/>
          <w:highlight w:val="yellow"/>
          <w:lang w:eastAsia="ru-RU"/>
        </w:rPr>
        <w:t>Текст, написанный жёлтым цветом, в заключении не пишется</w:t>
      </w:r>
      <w:r w:rsidRPr="00AB5B90">
        <w:rPr>
          <w:rFonts w:ascii="Times New Roman" w:eastAsia="Times New Roman" w:hAnsi="Times New Roman" w:cs="Times New Roman"/>
          <w:bCs/>
          <w:kern w:val="32"/>
          <w:sz w:val="24"/>
          <w:szCs w:val="24"/>
          <w:lang w:eastAsia="ru-RU"/>
        </w:rPr>
        <w:t>.</w:t>
      </w:r>
    </w:p>
    <w:sectPr w:rsidR="00ED54FE" w:rsidSect="00D65114">
      <w:headerReference w:type="default" r:id="rId40"/>
      <w:footerReference w:type="default" r:id="rId41"/>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6CF2B" w14:textId="77777777" w:rsidR="000D6855" w:rsidRDefault="000D6855" w:rsidP="003B1B17">
      <w:pPr>
        <w:spacing w:after="0" w:line="240" w:lineRule="auto"/>
      </w:pPr>
      <w:r>
        <w:separator/>
      </w:r>
    </w:p>
  </w:endnote>
  <w:endnote w:type="continuationSeparator" w:id="0">
    <w:p w14:paraId="69D8E838" w14:textId="77777777" w:rsidR="000D6855" w:rsidRDefault="000D6855" w:rsidP="003B1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5015A" w14:textId="77777777" w:rsidR="00DE35CE" w:rsidRDefault="00DE35C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979308"/>
      <w:docPartObj>
        <w:docPartGallery w:val="Page Numbers (Bottom of Page)"/>
        <w:docPartUnique/>
      </w:docPartObj>
    </w:sdtPr>
    <w:sdtEndPr/>
    <w:sdtContent>
      <w:p w14:paraId="60CFFD34" w14:textId="378CB10D" w:rsidR="00DE35CE" w:rsidRDefault="00DE35CE">
        <w:pPr>
          <w:pStyle w:val="a6"/>
          <w:jc w:val="right"/>
        </w:pPr>
        <w:r>
          <w:fldChar w:fldCharType="begin"/>
        </w:r>
        <w:r>
          <w:instrText>PAGE   \* MERGEFORMAT</w:instrText>
        </w:r>
        <w:r>
          <w:fldChar w:fldCharType="separate"/>
        </w:r>
        <w:r>
          <w:rPr>
            <w:noProof/>
          </w:rPr>
          <w:t>21</w:t>
        </w:r>
        <w:r>
          <w:fldChar w:fldCharType="end"/>
        </w:r>
      </w:p>
    </w:sdtContent>
  </w:sdt>
  <w:p w14:paraId="3E9B8160" w14:textId="77777777" w:rsidR="00DE35CE" w:rsidRDefault="00DE35CE" w:rsidP="003B1B17">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729D2" w14:textId="3A016E72" w:rsidR="00DE35CE" w:rsidRDefault="00DE35CE">
    <w:pPr>
      <w:pStyle w:val="a6"/>
      <w:jc w:val="right"/>
    </w:pPr>
  </w:p>
  <w:p w14:paraId="2F8D9929" w14:textId="77777777" w:rsidR="00DE35CE" w:rsidRDefault="00DE35CE">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4194472"/>
      <w:docPartObj>
        <w:docPartGallery w:val="Page Numbers (Bottom of Page)"/>
        <w:docPartUnique/>
      </w:docPartObj>
    </w:sdtPr>
    <w:sdtEndPr/>
    <w:sdtContent>
      <w:p w14:paraId="741A8B53" w14:textId="698102EA" w:rsidR="00DE35CE" w:rsidRDefault="00DE35CE">
        <w:pPr>
          <w:pStyle w:val="a6"/>
          <w:jc w:val="right"/>
        </w:pPr>
        <w:r>
          <w:fldChar w:fldCharType="begin"/>
        </w:r>
        <w:r>
          <w:instrText>PAGE   \* MERGEFORMAT</w:instrText>
        </w:r>
        <w:r>
          <w:fldChar w:fldCharType="separate"/>
        </w:r>
        <w:r>
          <w:rPr>
            <w:noProof/>
          </w:rPr>
          <w:t>22</w:t>
        </w:r>
        <w:r>
          <w:fldChar w:fldCharType="end"/>
        </w:r>
      </w:p>
    </w:sdtContent>
  </w:sdt>
  <w:p w14:paraId="395FEC49" w14:textId="77777777" w:rsidR="00DE35CE" w:rsidRDefault="00DE35CE" w:rsidP="003B1B17">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36A79" w14:textId="77777777" w:rsidR="000D6855" w:rsidRDefault="000D6855" w:rsidP="003B1B17">
      <w:pPr>
        <w:spacing w:after="0" w:line="240" w:lineRule="auto"/>
      </w:pPr>
      <w:r>
        <w:separator/>
      </w:r>
    </w:p>
  </w:footnote>
  <w:footnote w:type="continuationSeparator" w:id="0">
    <w:p w14:paraId="79F10F2A" w14:textId="77777777" w:rsidR="000D6855" w:rsidRDefault="000D6855" w:rsidP="003B1B17">
      <w:pPr>
        <w:spacing w:after="0" w:line="240" w:lineRule="auto"/>
      </w:pPr>
      <w:r>
        <w:continuationSeparator/>
      </w:r>
    </w:p>
  </w:footnote>
  <w:footnote w:id="1">
    <w:p w14:paraId="342F845D" w14:textId="77777777" w:rsidR="00DE35CE" w:rsidRPr="003C740F" w:rsidRDefault="00DE35CE" w:rsidP="00D0184C">
      <w:pPr>
        <w:pStyle w:val="aa"/>
        <w:rPr>
          <w:rFonts w:ascii="Times New Roman" w:hAnsi="Times New Roman" w:cs="Times New Roman"/>
        </w:rPr>
      </w:pPr>
      <w:r>
        <w:rPr>
          <w:rStyle w:val="ac"/>
        </w:rPr>
        <w:footnoteRef/>
      </w:r>
      <w:r>
        <w:t xml:space="preserve"> </w:t>
      </w:r>
      <w:r w:rsidRPr="003C740F">
        <w:rPr>
          <w:rFonts w:ascii="Times New Roman" w:hAnsi="Times New Roman" w:cs="Times New Roman"/>
        </w:rPr>
        <w:t>В соответствии с Регламентом процесса РП-113-5 «Проведение упрощенной процедуры закупки», утвержденной приказом от 09.12.2020 № ИРАО/453 аффилированность участников закупки между собой является основанием для отклонения конкурентной карты.</w:t>
      </w:r>
    </w:p>
    <w:p w14:paraId="6A56FD2A" w14:textId="431FC0AD" w:rsidR="00DE35CE" w:rsidRDefault="00DE35CE">
      <w:pPr>
        <w:pStyle w:val="aa"/>
      </w:pPr>
    </w:p>
  </w:footnote>
  <w:footnote w:id="2">
    <w:p w14:paraId="4B84AF50" w14:textId="59930B39" w:rsidR="00DE35CE" w:rsidRPr="00586AA4" w:rsidRDefault="00DE35CE">
      <w:pPr>
        <w:pStyle w:val="aa"/>
        <w:rPr>
          <w:rFonts w:ascii="Times New Roman" w:hAnsi="Times New Roman" w:cs="Times New Roman"/>
        </w:rPr>
      </w:pPr>
      <w:r w:rsidRPr="00586AA4">
        <w:rPr>
          <w:rStyle w:val="ac"/>
          <w:rFonts w:ascii="Times New Roman" w:hAnsi="Times New Roman" w:cs="Times New Roman"/>
        </w:rPr>
        <w:footnoteRef/>
      </w:r>
      <w:r w:rsidRPr="00586AA4">
        <w:rPr>
          <w:rFonts w:ascii="Times New Roman" w:hAnsi="Times New Roman" w:cs="Times New Roman"/>
        </w:rPr>
        <w:t xml:space="preserve"> ВНД, указанные в данном разделе, необходимо применять в действующих редакциях.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36D8A" w14:textId="77777777" w:rsidR="00DE35CE" w:rsidRDefault="00DE35C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2"/>
      <w:gridCol w:w="5664"/>
      <w:gridCol w:w="1985"/>
    </w:tblGrid>
    <w:tr w:rsidR="00DE35CE" w:rsidRPr="00716159" w14:paraId="3E9B815D" w14:textId="77777777" w:rsidTr="004F448A">
      <w:trPr>
        <w:cantSplit/>
        <w:trHeight w:val="1179"/>
      </w:trPr>
      <w:tc>
        <w:tcPr>
          <w:tcW w:w="2412" w:type="dxa"/>
          <w:vAlign w:val="center"/>
        </w:tcPr>
        <w:p w14:paraId="3E9B8159" w14:textId="77777777" w:rsidR="00DE35CE" w:rsidRPr="00716159" w:rsidRDefault="00DE35CE" w:rsidP="004F448A">
          <w:pPr>
            <w:pStyle w:val="a4"/>
            <w:ind w:hanging="84"/>
            <w:rPr>
              <w:b/>
              <w:bCs/>
              <w:lang w:val="en-US"/>
            </w:rPr>
          </w:pPr>
          <w:r w:rsidRPr="00115CCE">
            <w:rPr>
              <w:rFonts w:ascii="Arial" w:hAnsi="Arial" w:cs="Arial"/>
              <w:noProof/>
              <w:lang w:eastAsia="ru-RU"/>
            </w:rPr>
            <w:drawing>
              <wp:inline distT="0" distB="0" distL="0" distR="0" wp14:anchorId="3E9B8161" wp14:editId="3E9B8162">
                <wp:extent cx="1457423" cy="352425"/>
                <wp:effectExtent l="0" t="0" r="9525" b="0"/>
                <wp:docPr id="2" name="Рисунок 2"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664" w:type="dxa"/>
          <w:vAlign w:val="center"/>
        </w:tcPr>
        <w:p w14:paraId="0FB58213" w14:textId="77777777" w:rsidR="00DE35CE" w:rsidRPr="00F919C8" w:rsidRDefault="00DE35CE" w:rsidP="00586AA4">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66244C77" w14:textId="77777777" w:rsidR="00DE35CE" w:rsidRDefault="00DE35CE" w:rsidP="00586AA4">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«Оценка деловой репутации контрагентов – резидентов РФ </w:t>
          </w:r>
        </w:p>
        <w:p w14:paraId="3E9B815B" w14:textId="7E5A3806" w:rsidR="00DE35CE" w:rsidRPr="00C20255" w:rsidRDefault="00DE35CE" w:rsidP="00586AA4">
          <w:pPr>
            <w:pStyle w:val="a4"/>
            <w:ind w:hanging="108"/>
            <w:jc w:val="center"/>
            <w:rPr>
              <w:rFonts w:ascii="Times New Roman" w:hAnsi="Times New Roman" w:cs="Times New Roman"/>
              <w:b/>
              <w:bCs/>
              <w:sz w:val="20"/>
              <w:szCs w:val="20"/>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1985" w:type="dxa"/>
          <w:vAlign w:val="center"/>
        </w:tcPr>
        <w:p w14:paraId="09D652E4" w14:textId="4C730335" w:rsidR="00DE35CE" w:rsidRPr="00F919C8" w:rsidRDefault="00DE35CE" w:rsidP="00586AA4">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Версия 6</w:t>
          </w:r>
        </w:p>
        <w:p w14:paraId="3E9B815C" w14:textId="734EDC3F" w:rsidR="00DE35CE" w:rsidRPr="00F239CB" w:rsidRDefault="00DE35CE" w:rsidP="00586AA4">
          <w:pPr>
            <w:pStyle w:val="a4"/>
            <w:ind w:hanging="108"/>
            <w:jc w:val="center"/>
            <w:rPr>
              <w:b/>
              <w:bCs/>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p>
      </w:tc>
    </w:tr>
  </w:tbl>
  <w:p w14:paraId="3E9B815E" w14:textId="77777777" w:rsidR="00DE35CE" w:rsidRDefault="00DE35CE" w:rsidP="003B1B1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2"/>
      <w:gridCol w:w="5664"/>
      <w:gridCol w:w="1985"/>
    </w:tblGrid>
    <w:tr w:rsidR="00DE35CE" w:rsidRPr="00716159" w14:paraId="4EAF4984" w14:textId="77777777" w:rsidTr="00ED54FE">
      <w:trPr>
        <w:cantSplit/>
        <w:trHeight w:val="1179"/>
      </w:trPr>
      <w:tc>
        <w:tcPr>
          <w:tcW w:w="2412" w:type="dxa"/>
          <w:vAlign w:val="center"/>
        </w:tcPr>
        <w:p w14:paraId="6C3060D8" w14:textId="77777777" w:rsidR="00DE35CE" w:rsidRPr="00716159" w:rsidRDefault="00DE35CE" w:rsidP="004F448A">
          <w:pPr>
            <w:pStyle w:val="a4"/>
            <w:ind w:hanging="84"/>
            <w:rPr>
              <w:b/>
              <w:bCs/>
              <w:lang w:val="en-US"/>
            </w:rPr>
          </w:pPr>
          <w:r w:rsidRPr="00115CCE">
            <w:rPr>
              <w:rFonts w:ascii="Arial" w:hAnsi="Arial" w:cs="Arial"/>
              <w:noProof/>
              <w:lang w:eastAsia="ru-RU"/>
            </w:rPr>
            <w:drawing>
              <wp:inline distT="0" distB="0" distL="0" distR="0" wp14:anchorId="35A43A6D" wp14:editId="78622988">
                <wp:extent cx="1457423" cy="352425"/>
                <wp:effectExtent l="0" t="0" r="9525" b="0"/>
                <wp:docPr id="3" name="Рисунок 3"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664" w:type="dxa"/>
          <w:vAlign w:val="center"/>
        </w:tcPr>
        <w:p w14:paraId="170041AC" w14:textId="77777777" w:rsidR="00DE35CE" w:rsidRPr="00F919C8" w:rsidRDefault="00DE35CE" w:rsidP="004F448A">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7FE4190E" w14:textId="77777777" w:rsidR="00DE35CE" w:rsidRDefault="00DE35CE" w:rsidP="004F448A">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«Оценка деловой репутации контрагентов – резидентов РФ </w:t>
          </w:r>
        </w:p>
        <w:p w14:paraId="6CA2296A" w14:textId="77777777" w:rsidR="00DE35CE" w:rsidRPr="00C20255" w:rsidRDefault="00DE35CE" w:rsidP="004F448A">
          <w:pPr>
            <w:pStyle w:val="a4"/>
            <w:ind w:hanging="108"/>
            <w:jc w:val="center"/>
            <w:rPr>
              <w:rFonts w:ascii="Times New Roman" w:hAnsi="Times New Roman" w:cs="Times New Roman"/>
              <w:b/>
              <w:bCs/>
              <w:sz w:val="20"/>
              <w:szCs w:val="20"/>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1985" w:type="dxa"/>
          <w:vAlign w:val="center"/>
        </w:tcPr>
        <w:p w14:paraId="58B263E6" w14:textId="2BBCFCB8" w:rsidR="00DE35CE" w:rsidRPr="00F239CB" w:rsidRDefault="00DE35CE" w:rsidP="004F448A">
          <w:pPr>
            <w:pStyle w:val="a4"/>
            <w:ind w:hanging="108"/>
            <w:jc w:val="center"/>
            <w:rPr>
              <w:b/>
              <w:bCs/>
            </w:rPr>
          </w:pPr>
        </w:p>
      </w:tc>
    </w:tr>
  </w:tbl>
  <w:p w14:paraId="1AFEC1A6" w14:textId="77777777" w:rsidR="00DE35CE" w:rsidRDefault="00DE35CE">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0"/>
      <w:gridCol w:w="8079"/>
      <w:gridCol w:w="3634"/>
    </w:tblGrid>
    <w:tr w:rsidR="00DE35CE" w:rsidRPr="00716159" w14:paraId="5620D738" w14:textId="77777777" w:rsidTr="00D65114">
      <w:trPr>
        <w:cantSplit/>
        <w:trHeight w:val="830"/>
      </w:trPr>
      <w:tc>
        <w:tcPr>
          <w:tcW w:w="3030" w:type="dxa"/>
          <w:vAlign w:val="center"/>
        </w:tcPr>
        <w:p w14:paraId="43348418" w14:textId="77777777" w:rsidR="00DE35CE" w:rsidRPr="00716159" w:rsidRDefault="00DE35CE" w:rsidP="007C0E9C">
          <w:pPr>
            <w:pStyle w:val="a4"/>
            <w:ind w:hanging="84"/>
            <w:rPr>
              <w:b/>
              <w:bCs/>
              <w:lang w:val="en-US"/>
            </w:rPr>
          </w:pPr>
          <w:r w:rsidRPr="00115CCE">
            <w:rPr>
              <w:rFonts w:ascii="Arial" w:hAnsi="Arial" w:cs="Arial"/>
              <w:noProof/>
              <w:lang w:eastAsia="ru-RU"/>
            </w:rPr>
            <w:drawing>
              <wp:inline distT="0" distB="0" distL="0" distR="0" wp14:anchorId="44ED7103" wp14:editId="6415489E">
                <wp:extent cx="1457423" cy="352425"/>
                <wp:effectExtent l="0" t="0" r="9525" b="0"/>
                <wp:docPr id="10" name="Рисунок 10"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8079" w:type="dxa"/>
          <w:vAlign w:val="center"/>
        </w:tcPr>
        <w:p w14:paraId="50BC6116" w14:textId="77777777" w:rsidR="00DE35CE" w:rsidRPr="00F919C8" w:rsidRDefault="00DE35CE" w:rsidP="007C0E9C">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65E5770F" w14:textId="77777777" w:rsidR="00DE35CE" w:rsidRDefault="00DE35CE" w:rsidP="007C0E9C">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«Оценка деловой репутации контрагентов – резидентов РФ </w:t>
          </w:r>
        </w:p>
        <w:p w14:paraId="2F157422" w14:textId="77777777" w:rsidR="00DE35CE" w:rsidRPr="00C20255" w:rsidRDefault="00DE35CE" w:rsidP="007C0E9C">
          <w:pPr>
            <w:pStyle w:val="a4"/>
            <w:ind w:hanging="108"/>
            <w:jc w:val="center"/>
            <w:rPr>
              <w:rFonts w:ascii="Times New Roman" w:hAnsi="Times New Roman" w:cs="Times New Roman"/>
              <w:b/>
              <w:bCs/>
              <w:sz w:val="20"/>
              <w:szCs w:val="20"/>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3634" w:type="dxa"/>
          <w:vAlign w:val="center"/>
        </w:tcPr>
        <w:p w14:paraId="65151597" w14:textId="77777777" w:rsidR="00DE35CE" w:rsidRPr="00F919C8" w:rsidRDefault="00DE35CE" w:rsidP="007C0E9C">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Версия 6</w:t>
          </w:r>
        </w:p>
        <w:p w14:paraId="74EA2881" w14:textId="77777777" w:rsidR="00DE35CE" w:rsidRPr="00F239CB" w:rsidRDefault="00DE35CE" w:rsidP="007C0E9C">
          <w:pPr>
            <w:pStyle w:val="a4"/>
            <w:ind w:hanging="108"/>
            <w:jc w:val="center"/>
            <w:rPr>
              <w:b/>
              <w:bCs/>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p>
      </w:tc>
    </w:tr>
  </w:tbl>
  <w:p w14:paraId="2F4E173A" w14:textId="77777777" w:rsidR="00DE35CE" w:rsidRDefault="00DE35CE" w:rsidP="003F53B6">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0"/>
      <w:gridCol w:w="5007"/>
      <w:gridCol w:w="2285"/>
    </w:tblGrid>
    <w:tr w:rsidR="00DE35CE" w:rsidRPr="00A57810" w14:paraId="570F5CE9" w14:textId="77777777" w:rsidTr="00D65114">
      <w:trPr>
        <w:cantSplit/>
        <w:trHeight w:val="883"/>
      </w:trPr>
      <w:tc>
        <w:tcPr>
          <w:tcW w:w="2680" w:type="dxa"/>
          <w:vAlign w:val="center"/>
        </w:tcPr>
        <w:p w14:paraId="3AD49BB6" w14:textId="4DBB0F61" w:rsidR="00DE35CE" w:rsidRPr="00A57810" w:rsidRDefault="00DE35CE" w:rsidP="003810DC">
          <w:pPr>
            <w:tabs>
              <w:tab w:val="center" w:pos="4677"/>
              <w:tab w:val="right" w:pos="9355"/>
            </w:tabs>
            <w:spacing w:after="0" w:line="240" w:lineRule="auto"/>
            <w:jc w:val="center"/>
            <w:rPr>
              <w:rFonts w:ascii="Times New Roman" w:eastAsia="Times New Roman" w:hAnsi="Times New Roman" w:cs="Times New Roman"/>
              <w:b/>
              <w:bCs/>
              <w:sz w:val="20"/>
              <w:szCs w:val="24"/>
              <w:lang w:eastAsia="ru-RU"/>
            </w:rPr>
          </w:pPr>
          <w:r w:rsidRPr="00115CCE">
            <w:rPr>
              <w:rFonts w:ascii="Arial" w:hAnsi="Arial" w:cs="Arial"/>
              <w:noProof/>
              <w:lang w:eastAsia="ru-RU"/>
            </w:rPr>
            <w:drawing>
              <wp:inline distT="0" distB="0" distL="0" distR="0" wp14:anchorId="51C280C5" wp14:editId="2DD2F656">
                <wp:extent cx="1457423" cy="352425"/>
                <wp:effectExtent l="0" t="0" r="9525" b="0"/>
                <wp:docPr id="9" name="Рисунок 9"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007" w:type="dxa"/>
          <w:vAlign w:val="center"/>
        </w:tcPr>
        <w:p w14:paraId="22DB871C" w14:textId="77777777" w:rsidR="00DE35CE" w:rsidRPr="00F919C8" w:rsidRDefault="00DE35CE" w:rsidP="009619EF">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3081F3C0" w14:textId="77777777" w:rsidR="00DE35CE" w:rsidRDefault="00DE35CE" w:rsidP="009619EF">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«Оценка деловой репутации контрагентов – </w:t>
          </w:r>
        </w:p>
        <w:p w14:paraId="5ADAEF39" w14:textId="4F98B5C4" w:rsidR="00DE35CE" w:rsidRDefault="00DE35CE" w:rsidP="009619EF">
          <w:pPr>
            <w:pStyle w:val="a4"/>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резидентов РФ </w:t>
          </w:r>
        </w:p>
        <w:p w14:paraId="36FE1E3B" w14:textId="0AE07510" w:rsidR="00DE35CE" w:rsidRPr="00B4666F" w:rsidRDefault="00DE35CE" w:rsidP="003810DC">
          <w:pPr>
            <w:spacing w:after="0" w:line="240" w:lineRule="auto"/>
            <w:jc w:val="center"/>
            <w:rPr>
              <w:rFonts w:ascii="Times New Roman" w:eastAsia="Times New Roman" w:hAnsi="Times New Roman" w:cs="Times New Roman"/>
              <w:b/>
              <w:bCs/>
              <w:sz w:val="20"/>
              <w:szCs w:val="24"/>
              <w:lang w:eastAsia="ru-RU"/>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2285" w:type="dxa"/>
          <w:vAlign w:val="center"/>
        </w:tcPr>
        <w:p w14:paraId="0B165073" w14:textId="77777777" w:rsidR="00DE35CE" w:rsidRPr="00F919C8" w:rsidRDefault="00DE35CE" w:rsidP="009619EF">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Версия 6</w:t>
          </w:r>
        </w:p>
        <w:p w14:paraId="4DDA9EEA" w14:textId="1A92737D" w:rsidR="00DE35CE" w:rsidRPr="0049559A" w:rsidRDefault="00DE35CE" w:rsidP="009619EF">
          <w:pPr>
            <w:tabs>
              <w:tab w:val="center" w:pos="4677"/>
              <w:tab w:val="right" w:pos="9355"/>
            </w:tabs>
            <w:spacing w:after="0" w:line="240" w:lineRule="auto"/>
            <w:jc w:val="center"/>
            <w:rPr>
              <w:rFonts w:ascii="Times New Roman" w:eastAsia="Times New Roman" w:hAnsi="Times New Roman" w:cs="Times New Roman"/>
              <w:b/>
              <w:bCs/>
              <w:sz w:val="24"/>
              <w:szCs w:val="24"/>
              <w:lang w:eastAsia="ru-RU"/>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r w:rsidDel="009619EF">
            <w:rPr>
              <w:rFonts w:ascii="Times New Roman" w:eastAsia="Times New Roman" w:hAnsi="Times New Roman" w:cs="Times New Roman"/>
              <w:b/>
              <w:bCs/>
              <w:sz w:val="24"/>
              <w:szCs w:val="24"/>
              <w:lang w:eastAsia="ru-RU"/>
            </w:rPr>
            <w:t xml:space="preserve"> </w:t>
          </w:r>
        </w:p>
      </w:tc>
    </w:tr>
  </w:tbl>
  <w:p w14:paraId="4AB73DD6" w14:textId="77777777" w:rsidR="00DE35CE" w:rsidRDefault="00DE35C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D7A60"/>
    <w:multiLevelType w:val="hybridMultilevel"/>
    <w:tmpl w:val="48229694"/>
    <w:lvl w:ilvl="0" w:tplc="F09899B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9B283B"/>
    <w:multiLevelType w:val="hybridMultilevel"/>
    <w:tmpl w:val="518865C2"/>
    <w:lvl w:ilvl="0" w:tplc="23FCC670">
      <w:start w:val="1"/>
      <w:numFmt w:val="decimal"/>
      <w:lvlText w:val="%1)"/>
      <w:lvlJc w:val="left"/>
      <w:pPr>
        <w:ind w:left="1179" w:hanging="720"/>
      </w:p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3" w15:restartNumberingAfterBreak="0">
    <w:nsid w:val="12B85258"/>
    <w:multiLevelType w:val="hybridMultilevel"/>
    <w:tmpl w:val="D88E629E"/>
    <w:lvl w:ilvl="0" w:tplc="67164002">
      <w:start w:val="1"/>
      <w:numFmt w:val="decimal"/>
      <w:lvlText w:val="%1)"/>
      <w:lvlJc w:val="left"/>
      <w:pPr>
        <w:ind w:left="819" w:hanging="360"/>
      </w:p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4" w15:restartNumberingAfterBreak="0">
    <w:nsid w:val="1783261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2A70B0E"/>
    <w:multiLevelType w:val="hybridMultilevel"/>
    <w:tmpl w:val="FFD2A2D6"/>
    <w:lvl w:ilvl="0" w:tplc="0419000F">
      <w:start w:val="1"/>
      <w:numFmt w:val="decimal"/>
      <w:lvlText w:val="%1."/>
      <w:lvlJc w:val="left"/>
      <w:pPr>
        <w:ind w:left="720" w:hanging="360"/>
      </w:pPr>
    </w:lvl>
    <w:lvl w:ilvl="1" w:tplc="04190011">
      <w:start w:val="1"/>
      <w:numFmt w:val="decimal"/>
      <w:lvlText w:val="%2)"/>
      <w:lvlJc w:val="left"/>
      <w:pPr>
        <w:ind w:left="1440" w:hanging="360"/>
      </w:pPr>
      <w:rPr>
        <w:color w:val="000000" w:themeColor="text1"/>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C856CF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04" w:hanging="720"/>
      </w:pPr>
      <w:rPr>
        <w:rFonts w:ascii="Times New Roman" w:hAnsi="Times New Roman" w:cs="Times New Roman" w:hint="default"/>
        <w:b w:val="0"/>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3ED0743E"/>
    <w:multiLevelType w:val="hybridMultilevel"/>
    <w:tmpl w:val="FAEA884A"/>
    <w:lvl w:ilvl="0" w:tplc="FB6058FC">
      <w:start w:val="1"/>
      <w:numFmt w:val="decimal"/>
      <w:lvlText w:val="%1."/>
      <w:lvlJc w:val="left"/>
      <w:pPr>
        <w:tabs>
          <w:tab w:val="num" w:pos="1441"/>
        </w:tabs>
        <w:ind w:left="1441" w:hanging="360"/>
      </w:pPr>
      <w:rPr>
        <w:rFonts w:ascii="Times New Roman" w:hAnsi="Times New Roman" w:cs="Times New Roman"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4D54FEF"/>
    <w:multiLevelType w:val="hybridMultilevel"/>
    <w:tmpl w:val="F2FC2EBE"/>
    <w:lvl w:ilvl="0" w:tplc="4EF22176">
      <w:numFmt w:val="bullet"/>
      <w:lvlText w:val=""/>
      <w:lvlJc w:val="left"/>
      <w:pPr>
        <w:ind w:left="1440" w:hanging="360"/>
      </w:pPr>
      <w:rPr>
        <w:rFonts w:ascii="Symbol" w:eastAsia="Times New Roman"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87046C7"/>
    <w:multiLevelType w:val="multilevel"/>
    <w:tmpl w:val="E82EAC56"/>
    <w:lvl w:ilvl="0">
      <w:start w:val="4"/>
      <w:numFmt w:val="decimal"/>
      <w:lvlText w:val="%1."/>
      <w:lvlJc w:val="left"/>
      <w:pPr>
        <w:ind w:left="360" w:hanging="360"/>
      </w:pPr>
      <w:rPr>
        <w:rFonts w:hint="default"/>
        <w:sz w:val="24"/>
        <w:szCs w:val="24"/>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241285"/>
    <w:multiLevelType w:val="hybridMultilevel"/>
    <w:tmpl w:val="7EAACE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D9E72A2"/>
    <w:multiLevelType w:val="multilevel"/>
    <w:tmpl w:val="24EE2ED8"/>
    <w:lvl w:ilvl="0">
      <w:start w:val="1"/>
      <w:numFmt w:val="decimal"/>
      <w:lvlText w:val="%1."/>
      <w:lvlJc w:val="left"/>
      <w:pPr>
        <w:ind w:left="360" w:hanging="360"/>
      </w:pPr>
      <w:rPr>
        <w:rFonts w:hint="default"/>
      </w:r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DCA0B88"/>
    <w:multiLevelType w:val="hybridMultilevel"/>
    <w:tmpl w:val="BCB2737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8F3546"/>
    <w:multiLevelType w:val="hybridMultilevel"/>
    <w:tmpl w:val="1780E130"/>
    <w:lvl w:ilvl="0" w:tplc="1374BC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3ED7F6A"/>
    <w:multiLevelType w:val="hybridMultilevel"/>
    <w:tmpl w:val="704C86B0"/>
    <w:lvl w:ilvl="0" w:tplc="8A0EC454">
      <w:start w:val="1"/>
      <w:numFmt w:val="decimal"/>
      <w:lvlText w:val="%1."/>
      <w:lvlJc w:val="left"/>
      <w:pPr>
        <w:tabs>
          <w:tab w:val="num" w:pos="1441"/>
        </w:tabs>
        <w:ind w:left="144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3FB08B7"/>
    <w:multiLevelType w:val="hybridMultilevel"/>
    <w:tmpl w:val="20025D88"/>
    <w:lvl w:ilvl="0" w:tplc="B1720E86">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A844BE"/>
    <w:multiLevelType w:val="hybridMultilevel"/>
    <w:tmpl w:val="62C823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4DF0CE6"/>
    <w:multiLevelType w:val="hybridMultilevel"/>
    <w:tmpl w:val="A412B4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9D42C27"/>
    <w:multiLevelType w:val="hybridMultilevel"/>
    <w:tmpl w:val="B7C6A83A"/>
    <w:lvl w:ilvl="0" w:tplc="8DCEC3B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702E759C"/>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766E9E"/>
    <w:multiLevelType w:val="multilevel"/>
    <w:tmpl w:val="EE7A5D40"/>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928"/>
        </w:tabs>
        <w:ind w:left="568"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8022F2E"/>
    <w:multiLevelType w:val="hybridMultilevel"/>
    <w:tmpl w:val="A8E4AA40"/>
    <w:lvl w:ilvl="0" w:tplc="8DA67F9A">
      <w:start w:val="1"/>
      <w:numFmt w:val="decimal"/>
      <w:lvlText w:val="%1)"/>
      <w:lvlJc w:val="left"/>
      <w:pPr>
        <w:ind w:left="1374" w:hanging="915"/>
      </w:pPr>
      <w:rPr>
        <w:color w:val="auto"/>
      </w:r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num w:numId="1">
    <w:abstractNumId w:val="1"/>
  </w:num>
  <w:num w:numId="2">
    <w:abstractNumId w:val="11"/>
  </w:num>
  <w:num w:numId="3">
    <w:abstractNumId w:val="7"/>
  </w:num>
  <w:num w:numId="4">
    <w:abstractNumId w:val="14"/>
  </w:num>
  <w:num w:numId="5">
    <w:abstractNumId w:val="19"/>
  </w:num>
  <w:num w:numId="6">
    <w:abstractNumId w:val="12"/>
  </w:num>
  <w:num w:numId="7">
    <w:abstractNumId w:val="18"/>
  </w:num>
  <w:num w:numId="8">
    <w:abstractNumId w:val="8"/>
  </w:num>
  <w:num w:numId="9">
    <w:abstractNumId w:val="17"/>
  </w:num>
  <w:num w:numId="10">
    <w:abstractNumId w:val="0"/>
  </w:num>
  <w:num w:numId="11">
    <w:abstractNumId w:val="20"/>
  </w:num>
  <w:num w:numId="12">
    <w:abstractNumId w:val="9"/>
  </w:num>
  <w:num w:numId="13">
    <w:abstractNumId w:val="20"/>
    <w:lvlOverride w:ilvl="0">
      <w:startOverride w:val="7"/>
    </w:lvlOverride>
    <w:lvlOverride w:ilvl="1">
      <w:startOverride w:val="1"/>
    </w:lvlOverride>
    <w:lvlOverride w:ilvl="2">
      <w:startOverride w:val="1"/>
    </w:lvlOverride>
  </w:num>
  <w:num w:numId="14">
    <w:abstractNumId w:val="1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
  </w:num>
  <w:num w:numId="18">
    <w:abstractNumId w:val="2"/>
  </w:num>
  <w:num w:numId="19">
    <w:abstractNumId w:val="2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B17"/>
    <w:rsid w:val="0000171B"/>
    <w:rsid w:val="000029CC"/>
    <w:rsid w:val="00006B25"/>
    <w:rsid w:val="000072D3"/>
    <w:rsid w:val="00010E17"/>
    <w:rsid w:val="00032277"/>
    <w:rsid w:val="00040845"/>
    <w:rsid w:val="00040B38"/>
    <w:rsid w:val="00040EA3"/>
    <w:rsid w:val="000566FE"/>
    <w:rsid w:val="000619DF"/>
    <w:rsid w:val="000831C0"/>
    <w:rsid w:val="0009675B"/>
    <w:rsid w:val="000972FD"/>
    <w:rsid w:val="000A03F0"/>
    <w:rsid w:val="000B0271"/>
    <w:rsid w:val="000C22AA"/>
    <w:rsid w:val="000C3E3E"/>
    <w:rsid w:val="000D3BED"/>
    <w:rsid w:val="000D6855"/>
    <w:rsid w:val="000F4FED"/>
    <w:rsid w:val="0010196D"/>
    <w:rsid w:val="00103F2D"/>
    <w:rsid w:val="00111548"/>
    <w:rsid w:val="00117F08"/>
    <w:rsid w:val="0013010F"/>
    <w:rsid w:val="00130124"/>
    <w:rsid w:val="00130FC7"/>
    <w:rsid w:val="001379EB"/>
    <w:rsid w:val="0014570C"/>
    <w:rsid w:val="00153662"/>
    <w:rsid w:val="00154B9C"/>
    <w:rsid w:val="00166FB2"/>
    <w:rsid w:val="0019286E"/>
    <w:rsid w:val="001B07B3"/>
    <w:rsid w:val="001B6CB3"/>
    <w:rsid w:val="001C4DF5"/>
    <w:rsid w:val="001C4E25"/>
    <w:rsid w:val="001D0908"/>
    <w:rsid w:val="001D1264"/>
    <w:rsid w:val="001D13C5"/>
    <w:rsid w:val="001F0CEC"/>
    <w:rsid w:val="001F2DC5"/>
    <w:rsid w:val="00215091"/>
    <w:rsid w:val="0022138A"/>
    <w:rsid w:val="00222669"/>
    <w:rsid w:val="00226B55"/>
    <w:rsid w:val="002300DC"/>
    <w:rsid w:val="00230CF3"/>
    <w:rsid w:val="002436B7"/>
    <w:rsid w:val="00243F81"/>
    <w:rsid w:val="0025310E"/>
    <w:rsid w:val="00255234"/>
    <w:rsid w:val="002566A7"/>
    <w:rsid w:val="00263BFC"/>
    <w:rsid w:val="0027351A"/>
    <w:rsid w:val="00276CEE"/>
    <w:rsid w:val="00281B91"/>
    <w:rsid w:val="002821E2"/>
    <w:rsid w:val="00295FA3"/>
    <w:rsid w:val="002A1F2E"/>
    <w:rsid w:val="002B05F2"/>
    <w:rsid w:val="002B4AB4"/>
    <w:rsid w:val="002B6369"/>
    <w:rsid w:val="002B7B8A"/>
    <w:rsid w:val="002E34A5"/>
    <w:rsid w:val="002F15C6"/>
    <w:rsid w:val="002F2B3C"/>
    <w:rsid w:val="002F5E1D"/>
    <w:rsid w:val="002F7477"/>
    <w:rsid w:val="002F752E"/>
    <w:rsid w:val="00300336"/>
    <w:rsid w:val="00306A18"/>
    <w:rsid w:val="00316089"/>
    <w:rsid w:val="003318CA"/>
    <w:rsid w:val="00342890"/>
    <w:rsid w:val="00360833"/>
    <w:rsid w:val="00366026"/>
    <w:rsid w:val="00373FE3"/>
    <w:rsid w:val="0037525F"/>
    <w:rsid w:val="00377B5D"/>
    <w:rsid w:val="003810DC"/>
    <w:rsid w:val="00393514"/>
    <w:rsid w:val="0039396D"/>
    <w:rsid w:val="0039604A"/>
    <w:rsid w:val="003A12C8"/>
    <w:rsid w:val="003A3F5B"/>
    <w:rsid w:val="003B1B17"/>
    <w:rsid w:val="003B3869"/>
    <w:rsid w:val="003B4767"/>
    <w:rsid w:val="003D0301"/>
    <w:rsid w:val="003D6F52"/>
    <w:rsid w:val="003F0C84"/>
    <w:rsid w:val="003F4A72"/>
    <w:rsid w:val="003F53B6"/>
    <w:rsid w:val="003F595B"/>
    <w:rsid w:val="003F6751"/>
    <w:rsid w:val="003F6B18"/>
    <w:rsid w:val="0040507E"/>
    <w:rsid w:val="00414588"/>
    <w:rsid w:val="00427F46"/>
    <w:rsid w:val="0044423F"/>
    <w:rsid w:val="00453359"/>
    <w:rsid w:val="00454404"/>
    <w:rsid w:val="004622C9"/>
    <w:rsid w:val="00473468"/>
    <w:rsid w:val="0048772A"/>
    <w:rsid w:val="004906C4"/>
    <w:rsid w:val="0049124E"/>
    <w:rsid w:val="004A25D2"/>
    <w:rsid w:val="004D3114"/>
    <w:rsid w:val="004D66AE"/>
    <w:rsid w:val="004E12DA"/>
    <w:rsid w:val="004F0C07"/>
    <w:rsid w:val="004F3439"/>
    <w:rsid w:val="004F448A"/>
    <w:rsid w:val="005001DC"/>
    <w:rsid w:val="00514733"/>
    <w:rsid w:val="005264B5"/>
    <w:rsid w:val="00531D2D"/>
    <w:rsid w:val="00552251"/>
    <w:rsid w:val="00560045"/>
    <w:rsid w:val="00582C22"/>
    <w:rsid w:val="00586AA4"/>
    <w:rsid w:val="005A7EA5"/>
    <w:rsid w:val="005C251C"/>
    <w:rsid w:val="005C4BF0"/>
    <w:rsid w:val="005D15DD"/>
    <w:rsid w:val="005F2FC9"/>
    <w:rsid w:val="005F5A0D"/>
    <w:rsid w:val="006041BE"/>
    <w:rsid w:val="0061699A"/>
    <w:rsid w:val="006219EE"/>
    <w:rsid w:val="00624E7E"/>
    <w:rsid w:val="00627101"/>
    <w:rsid w:val="00630112"/>
    <w:rsid w:val="006449A3"/>
    <w:rsid w:val="00646D52"/>
    <w:rsid w:val="00665977"/>
    <w:rsid w:val="00672A4D"/>
    <w:rsid w:val="00675189"/>
    <w:rsid w:val="00680943"/>
    <w:rsid w:val="006838BE"/>
    <w:rsid w:val="0068433C"/>
    <w:rsid w:val="00690C05"/>
    <w:rsid w:val="0069241D"/>
    <w:rsid w:val="00696935"/>
    <w:rsid w:val="006970D2"/>
    <w:rsid w:val="006977E0"/>
    <w:rsid w:val="006A0D19"/>
    <w:rsid w:val="006A1B20"/>
    <w:rsid w:val="006A509A"/>
    <w:rsid w:val="006B5C7D"/>
    <w:rsid w:val="006C7ED5"/>
    <w:rsid w:val="006D13FF"/>
    <w:rsid w:val="006D4BA7"/>
    <w:rsid w:val="006E0CF0"/>
    <w:rsid w:val="006E3F7B"/>
    <w:rsid w:val="006E5C46"/>
    <w:rsid w:val="006F0869"/>
    <w:rsid w:val="006F5D6B"/>
    <w:rsid w:val="006F725B"/>
    <w:rsid w:val="00710D58"/>
    <w:rsid w:val="00712215"/>
    <w:rsid w:val="007201A7"/>
    <w:rsid w:val="007203CB"/>
    <w:rsid w:val="00730614"/>
    <w:rsid w:val="00742615"/>
    <w:rsid w:val="00743B57"/>
    <w:rsid w:val="0076362B"/>
    <w:rsid w:val="007638D4"/>
    <w:rsid w:val="0076649E"/>
    <w:rsid w:val="00792088"/>
    <w:rsid w:val="007929B5"/>
    <w:rsid w:val="00794374"/>
    <w:rsid w:val="007A0FF4"/>
    <w:rsid w:val="007A19F2"/>
    <w:rsid w:val="007A5859"/>
    <w:rsid w:val="007C0E9C"/>
    <w:rsid w:val="007C585F"/>
    <w:rsid w:val="007C779A"/>
    <w:rsid w:val="007D3254"/>
    <w:rsid w:val="007E7D7C"/>
    <w:rsid w:val="007F4CC4"/>
    <w:rsid w:val="00817E8B"/>
    <w:rsid w:val="008246D3"/>
    <w:rsid w:val="008250C9"/>
    <w:rsid w:val="008355D8"/>
    <w:rsid w:val="00837E73"/>
    <w:rsid w:val="0084159C"/>
    <w:rsid w:val="008425F4"/>
    <w:rsid w:val="008437F9"/>
    <w:rsid w:val="00850390"/>
    <w:rsid w:val="00851293"/>
    <w:rsid w:val="0086120B"/>
    <w:rsid w:val="0086675B"/>
    <w:rsid w:val="00873CDA"/>
    <w:rsid w:val="00876554"/>
    <w:rsid w:val="00880A0C"/>
    <w:rsid w:val="008965E8"/>
    <w:rsid w:val="008A3534"/>
    <w:rsid w:val="008A58F4"/>
    <w:rsid w:val="008C3EFF"/>
    <w:rsid w:val="008C6154"/>
    <w:rsid w:val="008D4474"/>
    <w:rsid w:val="008D6797"/>
    <w:rsid w:val="008D7973"/>
    <w:rsid w:val="008E0E3E"/>
    <w:rsid w:val="008F415E"/>
    <w:rsid w:val="008F6493"/>
    <w:rsid w:val="00904D6D"/>
    <w:rsid w:val="00906564"/>
    <w:rsid w:val="00912A6D"/>
    <w:rsid w:val="00914660"/>
    <w:rsid w:val="009245B4"/>
    <w:rsid w:val="009252FB"/>
    <w:rsid w:val="009272C7"/>
    <w:rsid w:val="00935707"/>
    <w:rsid w:val="009619EF"/>
    <w:rsid w:val="00970C54"/>
    <w:rsid w:val="00981CA6"/>
    <w:rsid w:val="00997969"/>
    <w:rsid w:val="009A1378"/>
    <w:rsid w:val="009B36B7"/>
    <w:rsid w:val="009D1E6D"/>
    <w:rsid w:val="009D4354"/>
    <w:rsid w:val="009E5102"/>
    <w:rsid w:val="009F4190"/>
    <w:rsid w:val="00A20F04"/>
    <w:rsid w:val="00A21CA0"/>
    <w:rsid w:val="00A2338E"/>
    <w:rsid w:val="00A32FAD"/>
    <w:rsid w:val="00A80230"/>
    <w:rsid w:val="00A8096E"/>
    <w:rsid w:val="00AA1719"/>
    <w:rsid w:val="00AA6171"/>
    <w:rsid w:val="00AB108B"/>
    <w:rsid w:val="00AB19F8"/>
    <w:rsid w:val="00AB7159"/>
    <w:rsid w:val="00AB73EE"/>
    <w:rsid w:val="00AB7D87"/>
    <w:rsid w:val="00AC450F"/>
    <w:rsid w:val="00AD121F"/>
    <w:rsid w:val="00AD3E59"/>
    <w:rsid w:val="00AE2531"/>
    <w:rsid w:val="00AE2796"/>
    <w:rsid w:val="00AF4E88"/>
    <w:rsid w:val="00AF6B72"/>
    <w:rsid w:val="00B054E3"/>
    <w:rsid w:val="00B079FE"/>
    <w:rsid w:val="00B12326"/>
    <w:rsid w:val="00B13126"/>
    <w:rsid w:val="00B15A71"/>
    <w:rsid w:val="00B24768"/>
    <w:rsid w:val="00B340B7"/>
    <w:rsid w:val="00B3491C"/>
    <w:rsid w:val="00B54A3F"/>
    <w:rsid w:val="00B57A1B"/>
    <w:rsid w:val="00B71AB8"/>
    <w:rsid w:val="00B94CB2"/>
    <w:rsid w:val="00B95900"/>
    <w:rsid w:val="00B965D9"/>
    <w:rsid w:val="00BA2AC2"/>
    <w:rsid w:val="00BA4EFD"/>
    <w:rsid w:val="00BB11A9"/>
    <w:rsid w:val="00BB3ACF"/>
    <w:rsid w:val="00BC3DC2"/>
    <w:rsid w:val="00BC407E"/>
    <w:rsid w:val="00BD0A28"/>
    <w:rsid w:val="00BD5750"/>
    <w:rsid w:val="00BD7969"/>
    <w:rsid w:val="00BD7981"/>
    <w:rsid w:val="00BE18E3"/>
    <w:rsid w:val="00BE52A6"/>
    <w:rsid w:val="00BE65B2"/>
    <w:rsid w:val="00C0027D"/>
    <w:rsid w:val="00C02ED4"/>
    <w:rsid w:val="00C054E0"/>
    <w:rsid w:val="00C150F4"/>
    <w:rsid w:val="00C20255"/>
    <w:rsid w:val="00C345B4"/>
    <w:rsid w:val="00C36BD8"/>
    <w:rsid w:val="00C3710C"/>
    <w:rsid w:val="00C373CC"/>
    <w:rsid w:val="00C41393"/>
    <w:rsid w:val="00C42EAE"/>
    <w:rsid w:val="00C46C31"/>
    <w:rsid w:val="00C50A84"/>
    <w:rsid w:val="00C57220"/>
    <w:rsid w:val="00C61F5C"/>
    <w:rsid w:val="00C64107"/>
    <w:rsid w:val="00C665BA"/>
    <w:rsid w:val="00C7294B"/>
    <w:rsid w:val="00C73D41"/>
    <w:rsid w:val="00C833D8"/>
    <w:rsid w:val="00C839E5"/>
    <w:rsid w:val="00C85BC7"/>
    <w:rsid w:val="00C8775A"/>
    <w:rsid w:val="00C97F52"/>
    <w:rsid w:val="00CA20B2"/>
    <w:rsid w:val="00CD1E60"/>
    <w:rsid w:val="00CD2953"/>
    <w:rsid w:val="00CD7326"/>
    <w:rsid w:val="00CE2D5F"/>
    <w:rsid w:val="00D0184C"/>
    <w:rsid w:val="00D04398"/>
    <w:rsid w:val="00D04466"/>
    <w:rsid w:val="00D04DB3"/>
    <w:rsid w:val="00D07FAA"/>
    <w:rsid w:val="00D12AA8"/>
    <w:rsid w:val="00D26FB6"/>
    <w:rsid w:val="00D30CD6"/>
    <w:rsid w:val="00D428AC"/>
    <w:rsid w:val="00D52443"/>
    <w:rsid w:val="00D571F2"/>
    <w:rsid w:val="00D61820"/>
    <w:rsid w:val="00D618C8"/>
    <w:rsid w:val="00D64E7F"/>
    <w:rsid w:val="00D65114"/>
    <w:rsid w:val="00D70648"/>
    <w:rsid w:val="00D7183F"/>
    <w:rsid w:val="00D74AE0"/>
    <w:rsid w:val="00D816D7"/>
    <w:rsid w:val="00D826D0"/>
    <w:rsid w:val="00D87DAE"/>
    <w:rsid w:val="00D92730"/>
    <w:rsid w:val="00DB022C"/>
    <w:rsid w:val="00DB133F"/>
    <w:rsid w:val="00DB5B46"/>
    <w:rsid w:val="00DE35CE"/>
    <w:rsid w:val="00E05549"/>
    <w:rsid w:val="00E10F7D"/>
    <w:rsid w:val="00E14EA2"/>
    <w:rsid w:val="00E16DE8"/>
    <w:rsid w:val="00E271A9"/>
    <w:rsid w:val="00E31335"/>
    <w:rsid w:val="00E35847"/>
    <w:rsid w:val="00E54D35"/>
    <w:rsid w:val="00E721EF"/>
    <w:rsid w:val="00E73ACD"/>
    <w:rsid w:val="00E73FEB"/>
    <w:rsid w:val="00E8478F"/>
    <w:rsid w:val="00EA03BA"/>
    <w:rsid w:val="00EA05B8"/>
    <w:rsid w:val="00EA39B5"/>
    <w:rsid w:val="00EA4C3A"/>
    <w:rsid w:val="00EA5B8C"/>
    <w:rsid w:val="00EB3E70"/>
    <w:rsid w:val="00EC37C4"/>
    <w:rsid w:val="00EC4218"/>
    <w:rsid w:val="00ED4B53"/>
    <w:rsid w:val="00ED54FE"/>
    <w:rsid w:val="00ED61D1"/>
    <w:rsid w:val="00ED78E1"/>
    <w:rsid w:val="00EE24B5"/>
    <w:rsid w:val="00EE4A3E"/>
    <w:rsid w:val="00EF2EAA"/>
    <w:rsid w:val="00EF4B9C"/>
    <w:rsid w:val="00EF5A23"/>
    <w:rsid w:val="00F02464"/>
    <w:rsid w:val="00F03904"/>
    <w:rsid w:val="00F04395"/>
    <w:rsid w:val="00F12E0F"/>
    <w:rsid w:val="00F2363B"/>
    <w:rsid w:val="00F239CB"/>
    <w:rsid w:val="00F26F4D"/>
    <w:rsid w:val="00F32E9C"/>
    <w:rsid w:val="00F33FBD"/>
    <w:rsid w:val="00F3544C"/>
    <w:rsid w:val="00F511FB"/>
    <w:rsid w:val="00F54672"/>
    <w:rsid w:val="00F57013"/>
    <w:rsid w:val="00F67AA9"/>
    <w:rsid w:val="00F83708"/>
    <w:rsid w:val="00F9104C"/>
    <w:rsid w:val="00F919C8"/>
    <w:rsid w:val="00F95747"/>
    <w:rsid w:val="00FA00C1"/>
    <w:rsid w:val="00FA6E7F"/>
    <w:rsid w:val="00FB5C12"/>
    <w:rsid w:val="00FB6D55"/>
    <w:rsid w:val="00FC209E"/>
    <w:rsid w:val="00FC5342"/>
    <w:rsid w:val="00FD340E"/>
    <w:rsid w:val="00FE3A8B"/>
    <w:rsid w:val="00FF500A"/>
    <w:rsid w:val="00FF6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B805C"/>
  <w15:docId w15:val="{E2C29BF1-A0CB-4846-A602-DD3D35F5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02464"/>
  </w:style>
  <w:style w:type="paragraph" w:styleId="1">
    <w:name w:val="heading 1"/>
    <w:basedOn w:val="a"/>
    <w:next w:val="a"/>
    <w:link w:val="10"/>
    <w:uiPriority w:val="9"/>
    <w:qFormat/>
    <w:rsid w:val="003B1B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
    <w:semiHidden/>
    <w:unhideWhenUsed/>
    <w:qFormat/>
    <w:rsid w:val="006A0D1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1B17"/>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3B1B17"/>
    <w:pPr>
      <w:ind w:left="720"/>
      <w:contextualSpacing/>
    </w:pPr>
  </w:style>
  <w:style w:type="paragraph" w:styleId="a4">
    <w:name w:val="header"/>
    <w:basedOn w:val="a"/>
    <w:link w:val="a5"/>
    <w:uiPriority w:val="99"/>
    <w:unhideWhenUsed/>
    <w:rsid w:val="003B1B1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B1B17"/>
  </w:style>
  <w:style w:type="paragraph" w:styleId="a6">
    <w:name w:val="footer"/>
    <w:basedOn w:val="a"/>
    <w:link w:val="a7"/>
    <w:uiPriority w:val="99"/>
    <w:unhideWhenUsed/>
    <w:rsid w:val="003B1B1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B1B17"/>
  </w:style>
  <w:style w:type="paragraph" w:customStyle="1" w:styleId="ConsPlusNormal">
    <w:name w:val="ConsPlusNormal"/>
    <w:rsid w:val="003B1B1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uiPriority w:val="99"/>
    <w:rsid w:val="003B1B1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8">
    <w:name w:val="Текст выноски Знак"/>
    <w:basedOn w:val="a0"/>
    <w:link w:val="a9"/>
    <w:uiPriority w:val="99"/>
    <w:semiHidden/>
    <w:rsid w:val="003B1B17"/>
    <w:rPr>
      <w:rFonts w:ascii="Tahoma" w:hAnsi="Tahoma" w:cs="Tahoma"/>
      <w:sz w:val="16"/>
      <w:szCs w:val="16"/>
    </w:rPr>
  </w:style>
  <w:style w:type="paragraph" w:styleId="a9">
    <w:name w:val="Balloon Text"/>
    <w:basedOn w:val="a"/>
    <w:link w:val="a8"/>
    <w:uiPriority w:val="99"/>
    <w:semiHidden/>
    <w:unhideWhenUsed/>
    <w:rsid w:val="003B1B17"/>
    <w:pPr>
      <w:spacing w:after="0" w:line="240" w:lineRule="auto"/>
    </w:pPr>
    <w:rPr>
      <w:rFonts w:ascii="Tahoma" w:hAnsi="Tahoma" w:cs="Tahoma"/>
      <w:sz w:val="16"/>
      <w:szCs w:val="16"/>
    </w:rPr>
  </w:style>
  <w:style w:type="paragraph" w:styleId="aa">
    <w:name w:val="footnote text"/>
    <w:aliases w:val="Table_Footnote_last,Текст сноски Знак Знак Знак,Текст сноски Знак Знак,Текст сноски Знак Знак Знак Знак,Текст сноски Знак Знак1,Текст сноски Знак2,Текст сноски Знак Знак1 Знак,Footnote Text Char3,Footnote Text Char Знак"/>
    <w:basedOn w:val="a"/>
    <w:link w:val="ab"/>
    <w:uiPriority w:val="99"/>
    <w:unhideWhenUsed/>
    <w:rsid w:val="003B1B17"/>
    <w:pPr>
      <w:spacing w:after="0" w:line="240" w:lineRule="auto"/>
    </w:pPr>
    <w:rPr>
      <w:sz w:val="20"/>
      <w:szCs w:val="20"/>
    </w:rPr>
  </w:style>
  <w:style w:type="character" w:customStyle="1" w:styleId="ab">
    <w:name w:val="Текст сноски Знак"/>
    <w:aliases w:val="Table_Footnote_last Знак,Текст сноски Знак Знак Знак Знак1,Текст сноски Знак Знак Знак1,Текст сноски Знак Знак Знак Знак Знак,Текст сноски Знак Знак1 Знак1,Текст сноски Знак2 Знак,Текст сноски Знак Знак1 Знак Знак"/>
    <w:basedOn w:val="a0"/>
    <w:link w:val="aa"/>
    <w:uiPriority w:val="99"/>
    <w:rsid w:val="003B1B17"/>
    <w:rPr>
      <w:sz w:val="20"/>
      <w:szCs w:val="20"/>
    </w:rPr>
  </w:style>
  <w:style w:type="character" w:styleId="ac">
    <w:name w:val="footnote reference"/>
    <w:aliases w:val="Знак сноски-FN,Ciae niinee-FN,Знак сноски 1,fr,Used by Word for Help footnote symbols,Ссылка на сноску 45,Footnote Reference Number"/>
    <w:basedOn w:val="a0"/>
    <w:uiPriority w:val="99"/>
    <w:unhideWhenUsed/>
    <w:rsid w:val="003B1B17"/>
    <w:rPr>
      <w:vertAlign w:val="superscript"/>
    </w:rPr>
  </w:style>
  <w:style w:type="table" w:styleId="ad">
    <w:name w:val="Table Grid"/>
    <w:basedOn w:val="a1"/>
    <w:uiPriority w:val="59"/>
    <w:rsid w:val="00697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4E12DA"/>
    <w:rPr>
      <w:sz w:val="16"/>
      <w:szCs w:val="16"/>
    </w:rPr>
  </w:style>
  <w:style w:type="paragraph" w:styleId="af">
    <w:name w:val="annotation text"/>
    <w:basedOn w:val="a"/>
    <w:link w:val="af0"/>
    <w:uiPriority w:val="99"/>
    <w:semiHidden/>
    <w:unhideWhenUsed/>
    <w:rsid w:val="004E12DA"/>
    <w:pPr>
      <w:spacing w:line="240" w:lineRule="auto"/>
    </w:pPr>
    <w:rPr>
      <w:sz w:val="20"/>
      <w:szCs w:val="20"/>
    </w:rPr>
  </w:style>
  <w:style w:type="character" w:customStyle="1" w:styleId="af0">
    <w:name w:val="Текст примечания Знак"/>
    <w:basedOn w:val="a0"/>
    <w:link w:val="af"/>
    <w:uiPriority w:val="99"/>
    <w:semiHidden/>
    <w:rsid w:val="004E12DA"/>
    <w:rPr>
      <w:sz w:val="20"/>
      <w:szCs w:val="20"/>
    </w:rPr>
  </w:style>
  <w:style w:type="paragraph" w:styleId="af1">
    <w:name w:val="annotation subject"/>
    <w:basedOn w:val="af"/>
    <w:next w:val="af"/>
    <w:link w:val="af2"/>
    <w:uiPriority w:val="99"/>
    <w:semiHidden/>
    <w:unhideWhenUsed/>
    <w:rsid w:val="004E12DA"/>
    <w:rPr>
      <w:b/>
      <w:bCs/>
    </w:rPr>
  </w:style>
  <w:style w:type="character" w:customStyle="1" w:styleId="af2">
    <w:name w:val="Тема примечания Знак"/>
    <w:basedOn w:val="af0"/>
    <w:link w:val="af1"/>
    <w:uiPriority w:val="99"/>
    <w:semiHidden/>
    <w:rsid w:val="004E12DA"/>
    <w:rPr>
      <w:b/>
      <w:bCs/>
      <w:sz w:val="20"/>
      <w:szCs w:val="20"/>
    </w:rPr>
  </w:style>
  <w:style w:type="character" w:customStyle="1" w:styleId="mChar">
    <w:name w:val="m_ПростойТекст Char"/>
    <w:link w:val="m"/>
    <w:locked/>
    <w:rsid w:val="00130124"/>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130124"/>
    <w:pPr>
      <w:spacing w:after="0" w:line="240" w:lineRule="auto"/>
      <w:jc w:val="both"/>
    </w:pPr>
    <w:rPr>
      <w:rFonts w:ascii="Times New Roman" w:eastAsia="Times New Roman" w:hAnsi="Times New Roman" w:cs="Times New Roman"/>
      <w:sz w:val="24"/>
      <w:szCs w:val="24"/>
      <w:lang w:eastAsia="ru-RU"/>
    </w:rPr>
  </w:style>
  <w:style w:type="paragraph" w:customStyle="1" w:styleId="m0">
    <w:name w:val="m_ТекстТаблицы"/>
    <w:basedOn w:val="m"/>
    <w:rsid w:val="009272C7"/>
    <w:pPr>
      <w:jc w:val="left"/>
    </w:pPr>
    <w:rPr>
      <w:sz w:val="20"/>
    </w:rPr>
  </w:style>
  <w:style w:type="paragraph" w:customStyle="1" w:styleId="m1">
    <w:name w:val="m_1_Пункт"/>
    <w:basedOn w:val="m"/>
    <w:next w:val="m"/>
    <w:rsid w:val="00F12E0F"/>
    <w:pPr>
      <w:keepNext/>
      <w:numPr>
        <w:numId w:val="11"/>
      </w:numPr>
    </w:pPr>
    <w:rPr>
      <w:b/>
      <w:caps/>
    </w:rPr>
  </w:style>
  <w:style w:type="paragraph" w:customStyle="1" w:styleId="m2">
    <w:name w:val="m_2_Пункт"/>
    <w:basedOn w:val="m"/>
    <w:next w:val="m"/>
    <w:rsid w:val="00F12E0F"/>
    <w:pPr>
      <w:keepNext/>
      <w:numPr>
        <w:ilvl w:val="1"/>
        <w:numId w:val="11"/>
      </w:numPr>
      <w:tabs>
        <w:tab w:val="left" w:pos="510"/>
      </w:tabs>
    </w:pPr>
    <w:rPr>
      <w:b/>
    </w:rPr>
  </w:style>
  <w:style w:type="paragraph" w:customStyle="1" w:styleId="m3">
    <w:name w:val="m_3_Пункт"/>
    <w:basedOn w:val="m"/>
    <w:next w:val="m"/>
    <w:rsid w:val="00F12E0F"/>
    <w:pPr>
      <w:numPr>
        <w:ilvl w:val="2"/>
        <w:numId w:val="11"/>
      </w:numPr>
    </w:pPr>
    <w:rPr>
      <w:b/>
      <w:lang w:val="en-US"/>
    </w:rPr>
  </w:style>
  <w:style w:type="table" w:customStyle="1" w:styleId="11">
    <w:name w:val="Сетка таблицы1"/>
    <w:basedOn w:val="a1"/>
    <w:next w:val="ad"/>
    <w:uiPriority w:val="39"/>
    <w:rsid w:val="001B07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uiPriority w:val="9"/>
    <w:semiHidden/>
    <w:rsid w:val="006A0D19"/>
    <w:rPr>
      <w:rFonts w:asciiTheme="majorHAnsi" w:eastAsiaTheme="majorEastAsia" w:hAnsiTheme="majorHAnsi" w:cstheme="majorBidi"/>
      <w:color w:val="272727" w:themeColor="text1" w:themeTint="D8"/>
      <w:sz w:val="21"/>
      <w:szCs w:val="21"/>
    </w:rPr>
  </w:style>
  <w:style w:type="character" w:styleId="af3">
    <w:name w:val="Hyperlink"/>
    <w:basedOn w:val="a0"/>
    <w:uiPriority w:val="99"/>
    <w:unhideWhenUsed/>
    <w:rsid w:val="003F53B6"/>
    <w:rPr>
      <w:strike w:val="0"/>
      <w:dstrike w:val="0"/>
      <w:color w:val="2060A4"/>
      <w:u w:val="none"/>
      <w:effect w:val="none"/>
      <w:bdr w:val="none" w:sz="0" w:space="0" w:color="auto" w:frame="1"/>
    </w:rPr>
  </w:style>
  <w:style w:type="paragraph" w:styleId="12">
    <w:name w:val="toc 1"/>
    <w:basedOn w:val="a"/>
    <w:next w:val="a"/>
    <w:autoRedefine/>
    <w:uiPriority w:val="39"/>
    <w:unhideWhenUsed/>
    <w:rsid w:val="008A58F4"/>
    <w:pPr>
      <w:tabs>
        <w:tab w:val="left" w:pos="660"/>
        <w:tab w:val="right" w:leader="dot" w:pos="9345"/>
      </w:tabs>
      <w:spacing w:after="100" w:line="240" w:lineRule="auto"/>
    </w:pPr>
    <w:rPr>
      <w:rFonts w:ascii="Times New Roman" w:hAnsi="Times New Roman" w:cs="Times New Roman"/>
      <w:noProof/>
      <w:color w:val="2060A4"/>
      <w:sz w:val="24"/>
      <w:szCs w:val="24"/>
      <w:bdr w:val="none" w:sz="0" w:space="0" w:color="auto" w:frame="1"/>
    </w:rPr>
  </w:style>
  <w:style w:type="paragraph" w:styleId="af4">
    <w:name w:val="Revision"/>
    <w:hidden/>
    <w:uiPriority w:val="99"/>
    <w:semiHidden/>
    <w:rsid w:val="007A0F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egrul.nalog.ru/" TargetMode="External"/><Relationship Id="rId26" Type="http://schemas.openxmlformats.org/officeDocument/2006/relationships/hyperlink" Target="https://zakupki.gov.ru/epz/eruz/search/results.html?morphology=on&amp;pageNumber=1&amp;sortDirection=false&amp;recordsPerPage=_10&amp;showLotsInfoHidden=false&amp;sortBy=BY_REGISTRY_DATE&amp;participantType_0=on&amp;participantType_1=on&amp;participantType_2=on&amp;participantType_3=on&amp;participantType_4=on&amp;participantType_5=on&amp;participantType_6=on&amp;participantType_7=on&amp;participantType=0%2C1%2C2%2C3%2C4%2C5%2C6%2C7&amp;registered=on&amp;excluded=on&amp;rejectReasonIdNameHidden=%7B%7D&amp;countryRegIdNameHidden=%7B%7D&amp;violations=on" TargetMode="External"/><Relationship Id="rId39" Type="http://schemas.openxmlformats.org/officeDocument/2006/relationships/header" Target="header4.xml"/><Relationship Id="rId21" Type="http://schemas.openxmlformats.org/officeDocument/2006/relationships/hyperlink" Target="https://pb.nalog.ru/search.html" TargetMode="External"/><Relationship Id="rId34" Type="http://schemas.openxmlformats.org/officeDocument/2006/relationships/hyperlink" Target="https://yandex.ru/maps"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grul.nalog.ru/" TargetMode="External"/><Relationship Id="rId20" Type="http://schemas.openxmlformats.org/officeDocument/2006/relationships/hyperlink" Target="https://www.interrao-zakupki.ru/info/unfair-suppliers/" TargetMode="External"/><Relationship Id="rId29" Type="http://schemas.openxmlformats.org/officeDocument/2006/relationships/hyperlink" Target="https://service.nalog.ru/bi.do"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ervice.nalog.ru/zd.do" TargetMode="External"/><Relationship Id="rId32" Type="http://schemas.openxmlformats.org/officeDocument/2006/relationships/hyperlink" Target="http://kad.arbitr.ru/" TargetMode="External"/><Relationship Id="rId37" Type="http://schemas.openxmlformats.org/officeDocument/2006/relationships/hyperlink" Target="https://pb.nalog.ru/search.html" TargetMode="External"/><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vestnik-gosreg.ru/publ/vgr/" TargetMode="External"/><Relationship Id="rId23" Type="http://schemas.openxmlformats.org/officeDocument/2006/relationships/hyperlink" Target="http://kad.arbitr.ru/" TargetMode="External"/><Relationship Id="rId28" Type="http://schemas.openxmlformats.org/officeDocument/2006/relationships/hyperlink" Target="https://service.nalog.ru/bi.do" TargetMode="External"/><Relationship Id="rId36" Type="http://schemas.openxmlformats.org/officeDocument/2006/relationships/hyperlink" Target="https://pb.nalog.ru/search.html" TargetMode="External"/><Relationship Id="rId10" Type="http://schemas.openxmlformats.org/officeDocument/2006/relationships/footer" Target="footer1.xml"/><Relationship Id="rId19" Type="http://schemas.openxmlformats.org/officeDocument/2006/relationships/hyperlink" Target="https://zakupki.gov.ru/epz/dishonestsupplier/search/results.html?morphology=on&amp;sortBy=UPDATE_DATE&amp;pageNumber=1&amp;sortDirection=false&amp;recordsPerPage=_10&amp;showLotsInfoHidden=false&amp;fz94=on&amp;fz223=on&amp;ppRf615=on" TargetMode="External"/><Relationship Id="rId31" Type="http://schemas.openxmlformats.org/officeDocument/2006/relationships/hyperlink" Target="https://service.nalog.ru/zd.do"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bankrot.fedresurs.ru/" TargetMode="External"/><Relationship Id="rId22" Type="http://schemas.openxmlformats.org/officeDocument/2006/relationships/hyperlink" Target="https://bankrot.fedresurs.ru/" TargetMode="External"/><Relationship Id="rId27" Type="http://schemas.openxmlformats.org/officeDocument/2006/relationships/hyperlink" Target="http://kad.arbitr.ru/" TargetMode="External"/><Relationship Id="rId30" Type="http://schemas.openxmlformats.org/officeDocument/2006/relationships/hyperlink" Target="http://fssprus.ru/iss/ip/" TargetMode="External"/><Relationship Id="rId35" Type="http://schemas.openxmlformats.org/officeDocument/2006/relationships/hyperlink" Target="http://mxkr.ru/" TargetMode="Externa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vestnik-gosreg.ru/publ/vgr/" TargetMode="External"/><Relationship Id="rId25" Type="http://schemas.openxmlformats.org/officeDocument/2006/relationships/hyperlink" Target="https://zakupki.gov.ru/epz/dishonestsupplier/search/results.html?morphology=on&amp;sortBy=UPDATE_DATE&amp;pageNumber=1&amp;sortDirection=false&amp;recordsPerPage=_10&amp;showLotsInfoHidden=false&amp;fz94=on&amp;fz223=on&amp;ppRf615=on" TargetMode="External"/><Relationship Id="rId33" Type="http://schemas.openxmlformats.org/officeDocument/2006/relationships/hyperlink" Target="https://pb.nalog.ru/search.html" TargetMode="External"/><Relationship Id="rId38" Type="http://schemas.openxmlformats.org/officeDocument/2006/relationships/hyperlink" Target="https://gossluzhba.gov.ru/reest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BB5BD-9EDF-42F4-AC91-FB6B69590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23</Pages>
  <Words>7982</Words>
  <Characters>45504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53380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Бестужев Сергей Михайлович</dc:creator>
  <cp:lastModifiedBy>Черникова Наталья Владиславовна</cp:lastModifiedBy>
  <cp:revision>7</cp:revision>
  <cp:lastPrinted>2019-12-27T11:18:00Z</cp:lastPrinted>
  <dcterms:created xsi:type="dcterms:W3CDTF">2022-05-31T08:00:00Z</dcterms:created>
  <dcterms:modified xsi:type="dcterms:W3CDTF">2023-10-30T11:41:00Z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Khayretdinova_RF</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ies>
</file>